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44B0D" w14:textId="0C486D3E" w:rsidR="00262114" w:rsidRPr="00593904" w:rsidRDefault="00262114" w:rsidP="00A33F73">
      <w:pPr>
        <w:spacing w:after="240"/>
        <w:rPr>
          <w:rStyle w:val="SubtleEmphasis"/>
          <w:sz w:val="20"/>
          <w:szCs w:val="20"/>
        </w:rPr>
      </w:pPr>
    </w:p>
    <w:tbl>
      <w:tblPr>
        <w:tblStyle w:val="TableGrid1"/>
        <w:tblW w:w="15417" w:type="dxa"/>
        <w:tblLayout w:type="fixed"/>
        <w:tblLook w:val="04A0" w:firstRow="1" w:lastRow="0" w:firstColumn="1" w:lastColumn="0" w:noHBand="0" w:noVBand="1"/>
      </w:tblPr>
      <w:tblGrid>
        <w:gridCol w:w="2660"/>
        <w:gridCol w:w="1276"/>
        <w:gridCol w:w="11481"/>
      </w:tblGrid>
      <w:tr w:rsidR="00FF42BF" w:rsidRPr="00FF42BF" w14:paraId="0A29A6CB" w14:textId="77777777" w:rsidTr="00FF42BF">
        <w:tc>
          <w:tcPr>
            <w:tcW w:w="15417" w:type="dxa"/>
            <w:gridSpan w:val="3"/>
            <w:shd w:val="clear" w:color="auto" w:fill="CFDCE3"/>
            <w:tcMar>
              <w:top w:w="57" w:type="dxa"/>
              <w:bottom w:w="57" w:type="dxa"/>
            </w:tcMar>
          </w:tcPr>
          <w:p w14:paraId="42672600" w14:textId="594EA677" w:rsidR="00FF42BF" w:rsidRPr="00FF42BF" w:rsidRDefault="00CD02B0" w:rsidP="00CD02B0">
            <w:pPr>
              <w:rPr>
                <w:rFonts w:ascii="Arial" w:hAnsi="Arial" w:cs="Arial"/>
                <w:b/>
              </w:rPr>
            </w:pPr>
            <w:r>
              <w:rPr>
                <w:rFonts w:ascii="Arial" w:hAnsi="Arial" w:cs="Arial"/>
                <w:b/>
              </w:rPr>
              <w:t xml:space="preserve">Longlands Primary Catch Up Strategy </w:t>
            </w:r>
          </w:p>
        </w:tc>
      </w:tr>
      <w:tr w:rsidR="00FF42BF" w:rsidRPr="00FF42BF" w14:paraId="50261809" w14:textId="77777777" w:rsidTr="00FF42BF">
        <w:tc>
          <w:tcPr>
            <w:tcW w:w="2660" w:type="dxa"/>
            <w:tcMar>
              <w:top w:w="57" w:type="dxa"/>
              <w:bottom w:w="57" w:type="dxa"/>
            </w:tcMar>
          </w:tcPr>
          <w:p w14:paraId="7AF07696" w14:textId="77777777" w:rsidR="00FF42BF" w:rsidRPr="00FF42BF" w:rsidRDefault="00FF42BF" w:rsidP="00FF42BF">
            <w:pPr>
              <w:rPr>
                <w:rFonts w:ascii="Arial" w:hAnsi="Arial" w:cs="Arial"/>
                <w:b/>
              </w:rPr>
            </w:pPr>
            <w:r w:rsidRPr="00FF42BF">
              <w:rPr>
                <w:rFonts w:ascii="Arial" w:hAnsi="Arial" w:cs="Arial"/>
                <w:b/>
              </w:rPr>
              <w:t>School</w:t>
            </w:r>
          </w:p>
        </w:tc>
        <w:tc>
          <w:tcPr>
            <w:tcW w:w="12757" w:type="dxa"/>
            <w:gridSpan w:val="2"/>
            <w:tcMar>
              <w:top w:w="57" w:type="dxa"/>
              <w:bottom w:w="57" w:type="dxa"/>
            </w:tcMar>
          </w:tcPr>
          <w:p w14:paraId="76024536" w14:textId="704E07A5" w:rsidR="00FF42BF" w:rsidRPr="00FF42BF" w:rsidRDefault="00FF42BF" w:rsidP="00FF42BF">
            <w:pPr>
              <w:rPr>
                <w:rFonts w:ascii="Arial" w:hAnsi="Arial" w:cs="Arial"/>
              </w:rPr>
            </w:pPr>
            <w:r w:rsidRPr="00FF42BF">
              <w:rPr>
                <w:rFonts w:ascii="Arial" w:hAnsi="Arial" w:cs="Arial"/>
              </w:rPr>
              <w:t>Longlands Primary</w:t>
            </w:r>
            <w:r w:rsidR="00EF7C88">
              <w:rPr>
                <w:rFonts w:ascii="Arial" w:hAnsi="Arial" w:cs="Arial"/>
              </w:rPr>
              <w:t xml:space="preserve"> </w:t>
            </w:r>
            <w:r w:rsidRPr="00FF42BF">
              <w:rPr>
                <w:rFonts w:ascii="Arial" w:hAnsi="Arial" w:cs="Arial"/>
              </w:rPr>
              <w:t>School</w:t>
            </w:r>
          </w:p>
        </w:tc>
      </w:tr>
      <w:tr w:rsidR="004F2F54" w:rsidRPr="00FF42BF" w14:paraId="741D0F48" w14:textId="77777777" w:rsidTr="004F2F54">
        <w:trPr>
          <w:trHeight w:val="347"/>
        </w:trPr>
        <w:tc>
          <w:tcPr>
            <w:tcW w:w="2660" w:type="dxa"/>
            <w:tcMar>
              <w:top w:w="57" w:type="dxa"/>
              <w:bottom w:w="57" w:type="dxa"/>
            </w:tcMar>
          </w:tcPr>
          <w:p w14:paraId="6074EF01" w14:textId="77777777" w:rsidR="004F2F54" w:rsidRPr="00FF42BF" w:rsidRDefault="004F2F54" w:rsidP="00FF42BF">
            <w:pPr>
              <w:rPr>
                <w:rFonts w:ascii="Arial" w:hAnsi="Arial" w:cs="Arial"/>
                <w:b/>
              </w:rPr>
            </w:pPr>
            <w:r w:rsidRPr="00FF42BF">
              <w:rPr>
                <w:rFonts w:ascii="Arial" w:hAnsi="Arial" w:cs="Arial"/>
                <w:b/>
              </w:rPr>
              <w:t>Academic Year</w:t>
            </w:r>
          </w:p>
        </w:tc>
        <w:tc>
          <w:tcPr>
            <w:tcW w:w="12757" w:type="dxa"/>
            <w:gridSpan w:val="2"/>
            <w:tcMar>
              <w:top w:w="57" w:type="dxa"/>
              <w:bottom w:w="57" w:type="dxa"/>
            </w:tcMar>
          </w:tcPr>
          <w:p w14:paraId="25C79147" w14:textId="4B7CF049" w:rsidR="004F2F54" w:rsidRPr="00FF42BF" w:rsidRDefault="004F2F54" w:rsidP="00FF42BF">
            <w:pPr>
              <w:rPr>
                <w:rFonts w:ascii="Arial" w:hAnsi="Arial" w:cs="Arial"/>
              </w:rPr>
            </w:pPr>
            <w:r>
              <w:rPr>
                <w:rFonts w:ascii="Arial" w:hAnsi="Arial" w:cs="Arial"/>
              </w:rPr>
              <w:t>2020/2021</w:t>
            </w:r>
          </w:p>
        </w:tc>
      </w:tr>
      <w:tr w:rsidR="004F2F54" w:rsidRPr="00FF42BF" w14:paraId="54D2AA6E" w14:textId="77777777" w:rsidTr="000819FE">
        <w:tc>
          <w:tcPr>
            <w:tcW w:w="2660" w:type="dxa"/>
            <w:tcMar>
              <w:top w:w="57" w:type="dxa"/>
              <w:bottom w:w="57" w:type="dxa"/>
            </w:tcMar>
          </w:tcPr>
          <w:p w14:paraId="19E029BB" w14:textId="4686CF6D" w:rsidR="004F2F54" w:rsidRPr="00FF42BF" w:rsidRDefault="004F2F54" w:rsidP="00FF42BF">
            <w:pPr>
              <w:rPr>
                <w:rFonts w:ascii="Arial" w:hAnsi="Arial" w:cs="Arial"/>
              </w:rPr>
            </w:pPr>
            <w:r w:rsidRPr="00FF42BF">
              <w:rPr>
                <w:rFonts w:ascii="Arial" w:hAnsi="Arial" w:cs="Arial"/>
                <w:b/>
              </w:rPr>
              <w:t>Total</w:t>
            </w:r>
            <w:r>
              <w:rPr>
                <w:rFonts w:ascii="Arial" w:hAnsi="Arial" w:cs="Arial"/>
                <w:b/>
              </w:rPr>
              <w:t xml:space="preserve"> </w:t>
            </w:r>
            <w:r w:rsidRPr="00FF42BF">
              <w:rPr>
                <w:rFonts w:ascii="Arial" w:hAnsi="Arial" w:cs="Arial"/>
                <w:b/>
              </w:rPr>
              <w:t>number of pupils</w:t>
            </w:r>
          </w:p>
        </w:tc>
        <w:tc>
          <w:tcPr>
            <w:tcW w:w="1276" w:type="dxa"/>
            <w:tcMar>
              <w:top w:w="57" w:type="dxa"/>
              <w:bottom w:w="57" w:type="dxa"/>
            </w:tcMar>
          </w:tcPr>
          <w:p w14:paraId="47ADA60D" w14:textId="131B0B38" w:rsidR="004F2F54" w:rsidRPr="00FF42BF" w:rsidRDefault="004F2F54" w:rsidP="003838C2">
            <w:pPr>
              <w:rPr>
                <w:rFonts w:ascii="Arial" w:hAnsi="Arial" w:cs="Arial"/>
              </w:rPr>
            </w:pPr>
            <w:r>
              <w:rPr>
                <w:rFonts w:ascii="Arial" w:hAnsi="Arial" w:cs="Arial"/>
              </w:rPr>
              <w:t xml:space="preserve">194 </w:t>
            </w:r>
          </w:p>
        </w:tc>
        <w:tc>
          <w:tcPr>
            <w:tcW w:w="11481" w:type="dxa"/>
          </w:tcPr>
          <w:p w14:paraId="3AB8D447" w14:textId="3CD05061" w:rsidR="004F2F54" w:rsidRPr="007F3AB4" w:rsidRDefault="004F2F54" w:rsidP="00FF42BF">
            <w:pPr>
              <w:rPr>
                <w:rFonts w:ascii="Arial" w:hAnsi="Arial" w:cs="Arial"/>
              </w:rPr>
            </w:pPr>
            <w:r>
              <w:rPr>
                <w:rFonts w:ascii="Arial" w:hAnsi="Arial" w:cs="Arial"/>
                <w:b/>
              </w:rPr>
              <w:t xml:space="preserve">Catch Up Funding </w:t>
            </w:r>
            <w:r w:rsidRPr="007F3AB4">
              <w:rPr>
                <w:rFonts w:ascii="Arial" w:hAnsi="Arial" w:cs="Arial"/>
                <w:b/>
              </w:rPr>
              <w:t xml:space="preserve">Total </w:t>
            </w:r>
            <w:r>
              <w:rPr>
                <w:rFonts w:ascii="Arial" w:hAnsi="Arial" w:cs="Arial"/>
                <w:b/>
              </w:rPr>
              <w:t xml:space="preserve">£15,520        </w:t>
            </w:r>
          </w:p>
          <w:p w14:paraId="7D879100" w14:textId="37B0B810" w:rsidR="004F2F54" w:rsidRPr="00FF42BF" w:rsidRDefault="004F2F54" w:rsidP="00FF42BF">
            <w:pPr>
              <w:rPr>
                <w:rFonts w:ascii="Arial" w:hAnsi="Arial" w:cs="Arial"/>
              </w:rPr>
            </w:pPr>
          </w:p>
        </w:tc>
      </w:tr>
    </w:tbl>
    <w:p w14:paraId="398BE1B4" w14:textId="77777777" w:rsidR="00201D4A" w:rsidRDefault="00201D4A">
      <w:pPr>
        <w:rPr>
          <w:rFonts w:cs="Arial"/>
        </w:rPr>
      </w:pPr>
    </w:p>
    <w:p w14:paraId="465E8A9C" w14:textId="77777777" w:rsidR="00201D4A" w:rsidRPr="00593904" w:rsidRDefault="00201D4A">
      <w:pPr>
        <w:rPr>
          <w:rFonts w:cs="Arial"/>
        </w:rPr>
      </w:pPr>
    </w:p>
    <w:tbl>
      <w:tblPr>
        <w:tblStyle w:val="TableGrid"/>
        <w:tblW w:w="15126" w:type="dxa"/>
        <w:tblLook w:val="04A0" w:firstRow="1" w:lastRow="0" w:firstColumn="1" w:lastColumn="0" w:noHBand="0" w:noVBand="1"/>
      </w:tblPr>
      <w:tblGrid>
        <w:gridCol w:w="624"/>
        <w:gridCol w:w="37"/>
        <w:gridCol w:w="2234"/>
        <w:gridCol w:w="5464"/>
        <w:gridCol w:w="4961"/>
        <w:gridCol w:w="1806"/>
      </w:tblGrid>
      <w:tr w:rsidR="00834BAA" w:rsidRPr="00593904" w14:paraId="2508E42E" w14:textId="772F90E5" w:rsidTr="006F4551">
        <w:trPr>
          <w:trHeight w:val="260"/>
        </w:trPr>
        <w:tc>
          <w:tcPr>
            <w:tcW w:w="15126" w:type="dxa"/>
            <w:gridSpan w:val="6"/>
            <w:shd w:val="clear" w:color="auto" w:fill="CFDCE3"/>
            <w:tcMar>
              <w:top w:w="57" w:type="dxa"/>
              <w:bottom w:w="57" w:type="dxa"/>
            </w:tcMar>
          </w:tcPr>
          <w:p w14:paraId="76D6A1E1" w14:textId="7341CF8F" w:rsidR="00834BAA" w:rsidRDefault="00834BAA" w:rsidP="00C068B2">
            <w:pPr>
              <w:rPr>
                <w:rFonts w:cs="Arial"/>
                <w:b/>
              </w:rPr>
            </w:pPr>
            <w:r>
              <w:rPr>
                <w:rFonts w:cs="Arial"/>
                <w:b/>
              </w:rPr>
              <w:t xml:space="preserve">Identified Priorities </w:t>
            </w:r>
          </w:p>
        </w:tc>
      </w:tr>
      <w:tr w:rsidR="00834BAA" w:rsidRPr="00593904" w14:paraId="39628239" w14:textId="230D2090" w:rsidTr="008A36A1">
        <w:trPr>
          <w:trHeight w:val="260"/>
        </w:trPr>
        <w:tc>
          <w:tcPr>
            <w:tcW w:w="661" w:type="dxa"/>
            <w:gridSpan w:val="2"/>
            <w:tcMar>
              <w:top w:w="57" w:type="dxa"/>
              <w:bottom w:w="57" w:type="dxa"/>
            </w:tcMar>
          </w:tcPr>
          <w:p w14:paraId="6126916D" w14:textId="355B7A88" w:rsidR="00834BAA" w:rsidRPr="00825B34" w:rsidRDefault="00834BAA" w:rsidP="00825B34">
            <w:pPr>
              <w:tabs>
                <w:tab w:val="left" w:pos="75"/>
              </w:tabs>
              <w:rPr>
                <w:rFonts w:cs="Arial"/>
                <w:b/>
              </w:rPr>
            </w:pPr>
            <w:r>
              <w:rPr>
                <w:rFonts w:cs="Arial"/>
                <w:b/>
              </w:rPr>
              <w:t>A</w:t>
            </w:r>
          </w:p>
        </w:tc>
        <w:tc>
          <w:tcPr>
            <w:tcW w:w="14465" w:type="dxa"/>
            <w:gridSpan w:val="4"/>
          </w:tcPr>
          <w:p w14:paraId="49A6F679" w14:textId="6B2C6EF2" w:rsidR="00834BAA" w:rsidRDefault="00834BAA" w:rsidP="004F5C73">
            <w:pPr>
              <w:rPr>
                <w:rFonts w:cs="Arial"/>
              </w:rPr>
            </w:pPr>
            <w:r>
              <w:rPr>
                <w:rFonts w:cs="Arial"/>
              </w:rPr>
              <w:t>A higher proportion of pupils than before need to work on self- esteem and self – regulation.</w:t>
            </w:r>
          </w:p>
        </w:tc>
      </w:tr>
      <w:tr w:rsidR="00834BAA" w:rsidRPr="00593904" w14:paraId="4C8941F1" w14:textId="254A68B5" w:rsidTr="00552C17">
        <w:trPr>
          <w:trHeight w:val="296"/>
        </w:trPr>
        <w:tc>
          <w:tcPr>
            <w:tcW w:w="661" w:type="dxa"/>
            <w:gridSpan w:val="2"/>
            <w:tcMar>
              <w:top w:w="57" w:type="dxa"/>
              <w:bottom w:w="57" w:type="dxa"/>
            </w:tcMar>
          </w:tcPr>
          <w:p w14:paraId="132A8D51" w14:textId="170BFD59" w:rsidR="00834BAA" w:rsidRPr="00825B34" w:rsidRDefault="00834BAA" w:rsidP="00825B34">
            <w:pPr>
              <w:tabs>
                <w:tab w:val="left" w:pos="75"/>
              </w:tabs>
              <w:rPr>
                <w:rFonts w:cs="Arial"/>
                <w:b/>
              </w:rPr>
            </w:pPr>
            <w:r w:rsidRPr="00825B34">
              <w:rPr>
                <w:rFonts w:cs="Arial"/>
                <w:b/>
              </w:rPr>
              <w:t>B</w:t>
            </w:r>
          </w:p>
        </w:tc>
        <w:tc>
          <w:tcPr>
            <w:tcW w:w="14465" w:type="dxa"/>
            <w:gridSpan w:val="4"/>
          </w:tcPr>
          <w:p w14:paraId="329FBF0C" w14:textId="3B892653" w:rsidR="00834BAA" w:rsidRDefault="00834BAA" w:rsidP="00405C3A">
            <w:pPr>
              <w:rPr>
                <w:rFonts w:cs="Arial"/>
                <w:lang w:val="en-US"/>
              </w:rPr>
            </w:pPr>
            <w:r>
              <w:rPr>
                <w:rFonts w:cs="Arial"/>
                <w:lang w:val="en-US"/>
              </w:rPr>
              <w:t xml:space="preserve">Due to a good proportion of pupils in KS1 and groups of KS2 pupils needing to revise and embed their phonics knowledge in their reading, more individual reading books which match their phonics level are needed </w:t>
            </w:r>
          </w:p>
        </w:tc>
      </w:tr>
      <w:tr w:rsidR="00834BAA" w:rsidRPr="00593904" w14:paraId="2B877022" w14:textId="3570FA4A" w:rsidTr="00DF51E3">
        <w:trPr>
          <w:trHeight w:val="290"/>
        </w:trPr>
        <w:tc>
          <w:tcPr>
            <w:tcW w:w="661" w:type="dxa"/>
            <w:gridSpan w:val="2"/>
            <w:tcMar>
              <w:top w:w="57" w:type="dxa"/>
              <w:bottom w:w="57" w:type="dxa"/>
            </w:tcMar>
          </w:tcPr>
          <w:p w14:paraId="48B3A5B3" w14:textId="6A4DB348" w:rsidR="00834BAA" w:rsidRPr="00825B34" w:rsidRDefault="00834BAA" w:rsidP="00825B34">
            <w:pPr>
              <w:tabs>
                <w:tab w:val="left" w:pos="75"/>
              </w:tabs>
              <w:rPr>
                <w:rFonts w:cs="Arial"/>
                <w:b/>
              </w:rPr>
            </w:pPr>
            <w:r>
              <w:rPr>
                <w:rFonts w:cs="Arial"/>
                <w:b/>
              </w:rPr>
              <w:t>C</w:t>
            </w:r>
          </w:p>
        </w:tc>
        <w:tc>
          <w:tcPr>
            <w:tcW w:w="14465" w:type="dxa"/>
            <w:gridSpan w:val="4"/>
          </w:tcPr>
          <w:p w14:paraId="4A3EB4EF" w14:textId="282CBCD7" w:rsidR="00834BAA" w:rsidRDefault="00834BAA" w:rsidP="00D56690">
            <w:pPr>
              <w:rPr>
                <w:rFonts w:cs="Arial"/>
              </w:rPr>
            </w:pPr>
            <w:r>
              <w:rPr>
                <w:rFonts w:cs="Arial"/>
              </w:rPr>
              <w:t xml:space="preserve">There is a larger deficit gap in maths for Y1 and Y2 </w:t>
            </w:r>
          </w:p>
        </w:tc>
      </w:tr>
      <w:tr w:rsidR="00834BAA" w:rsidRPr="00593904" w14:paraId="3B4B3533" w14:textId="62B01CAC" w:rsidTr="002D4047">
        <w:trPr>
          <w:trHeight w:val="290"/>
        </w:trPr>
        <w:tc>
          <w:tcPr>
            <w:tcW w:w="661" w:type="dxa"/>
            <w:gridSpan w:val="2"/>
            <w:tcMar>
              <w:top w:w="57" w:type="dxa"/>
              <w:bottom w:w="57" w:type="dxa"/>
            </w:tcMar>
          </w:tcPr>
          <w:p w14:paraId="3F2FF104" w14:textId="7967B947" w:rsidR="00834BAA" w:rsidRDefault="00834BAA" w:rsidP="00825B34">
            <w:pPr>
              <w:tabs>
                <w:tab w:val="left" w:pos="75"/>
              </w:tabs>
              <w:rPr>
                <w:rFonts w:cs="Arial"/>
                <w:b/>
              </w:rPr>
            </w:pPr>
            <w:r>
              <w:rPr>
                <w:rFonts w:cs="Arial"/>
                <w:b/>
              </w:rPr>
              <w:t>D</w:t>
            </w:r>
          </w:p>
        </w:tc>
        <w:tc>
          <w:tcPr>
            <w:tcW w:w="14465" w:type="dxa"/>
            <w:gridSpan w:val="4"/>
          </w:tcPr>
          <w:p w14:paraId="1948E940" w14:textId="3D1D4974" w:rsidR="00834BAA" w:rsidRDefault="00834BAA" w:rsidP="00BB7735">
            <w:pPr>
              <w:rPr>
                <w:rFonts w:cs="Arial"/>
              </w:rPr>
            </w:pPr>
            <w:r>
              <w:rPr>
                <w:rFonts w:cs="Arial"/>
              </w:rPr>
              <w:t xml:space="preserve">There is a larger deficit gap in all core subjects in Y5, particularly in writing </w:t>
            </w:r>
          </w:p>
        </w:tc>
      </w:tr>
      <w:tr w:rsidR="00834BAA" w:rsidRPr="00593904" w14:paraId="1ADB6446" w14:textId="1D28EBE8" w:rsidTr="00834BAA">
        <w:trPr>
          <w:trHeight w:val="260"/>
        </w:trPr>
        <w:tc>
          <w:tcPr>
            <w:tcW w:w="13320" w:type="dxa"/>
            <w:gridSpan w:val="5"/>
            <w:shd w:val="clear" w:color="auto" w:fill="CFDCE3"/>
            <w:tcMar>
              <w:top w:w="57" w:type="dxa"/>
              <w:bottom w:w="57" w:type="dxa"/>
            </w:tcMar>
          </w:tcPr>
          <w:p w14:paraId="188AAB54" w14:textId="783B33E0" w:rsidR="00834BAA" w:rsidRPr="00593904" w:rsidRDefault="00834BAA" w:rsidP="00FF42BF">
            <w:pPr>
              <w:pStyle w:val="ListParagraph"/>
              <w:numPr>
                <w:ilvl w:val="0"/>
                <w:numId w:val="30"/>
              </w:numPr>
              <w:ind w:left="426" w:hanging="284"/>
              <w:rPr>
                <w:rFonts w:cs="Arial"/>
                <w:b/>
              </w:rPr>
            </w:pPr>
            <w:r w:rsidRPr="00593904">
              <w:rPr>
                <w:rFonts w:cs="Arial"/>
                <w:b/>
              </w:rPr>
              <w:t xml:space="preserve">Desired outcomes </w:t>
            </w:r>
            <w:r>
              <w:rPr>
                <w:rFonts w:cs="Arial"/>
                <w:b/>
              </w:rPr>
              <w:t xml:space="preserve"> </w:t>
            </w:r>
          </w:p>
        </w:tc>
        <w:tc>
          <w:tcPr>
            <w:tcW w:w="1806" w:type="dxa"/>
            <w:shd w:val="clear" w:color="auto" w:fill="CFDCE3"/>
          </w:tcPr>
          <w:p w14:paraId="45EEEAD6" w14:textId="77777777" w:rsidR="00834BAA" w:rsidRPr="00834BAA" w:rsidRDefault="00834BAA" w:rsidP="00834BAA">
            <w:pPr>
              <w:rPr>
                <w:rFonts w:cs="Arial"/>
                <w:b/>
              </w:rPr>
            </w:pPr>
          </w:p>
        </w:tc>
      </w:tr>
      <w:tr w:rsidR="00834BAA" w:rsidRPr="00593904" w14:paraId="21DE37D2" w14:textId="79B3FF7C" w:rsidTr="00834BAA">
        <w:trPr>
          <w:trHeight w:val="647"/>
        </w:trPr>
        <w:tc>
          <w:tcPr>
            <w:tcW w:w="624" w:type="dxa"/>
            <w:tcBorders>
              <w:bottom w:val="single" w:sz="4" w:space="0" w:color="auto"/>
            </w:tcBorders>
            <w:tcMar>
              <w:top w:w="57" w:type="dxa"/>
              <w:bottom w:w="57" w:type="dxa"/>
            </w:tcMar>
          </w:tcPr>
          <w:p w14:paraId="6DA29217" w14:textId="77777777" w:rsidR="00834BAA" w:rsidRPr="00593904" w:rsidRDefault="00834BAA" w:rsidP="00A6273A">
            <w:pPr>
              <w:jc w:val="both"/>
              <w:rPr>
                <w:rFonts w:cs="Arial"/>
              </w:rPr>
            </w:pPr>
          </w:p>
        </w:tc>
        <w:tc>
          <w:tcPr>
            <w:tcW w:w="2271" w:type="dxa"/>
            <w:gridSpan w:val="2"/>
            <w:tcBorders>
              <w:bottom w:val="single" w:sz="4" w:space="0" w:color="auto"/>
            </w:tcBorders>
            <w:tcMar>
              <w:top w:w="57" w:type="dxa"/>
              <w:bottom w:w="57" w:type="dxa"/>
            </w:tcMar>
          </w:tcPr>
          <w:p w14:paraId="10CB7332" w14:textId="3B5042B9" w:rsidR="00834BAA" w:rsidRPr="0092092F" w:rsidRDefault="00834BAA" w:rsidP="00683A3C">
            <w:pPr>
              <w:rPr>
                <w:rFonts w:cs="Arial"/>
                <w:b/>
                <w:i/>
              </w:rPr>
            </w:pPr>
            <w:r w:rsidRPr="0092092F">
              <w:rPr>
                <w:rFonts w:cs="Arial"/>
                <w:b/>
                <w:i/>
              </w:rPr>
              <w:t xml:space="preserve">Desired outcomes </w:t>
            </w:r>
          </w:p>
        </w:tc>
        <w:tc>
          <w:tcPr>
            <w:tcW w:w="5464" w:type="dxa"/>
            <w:tcBorders>
              <w:bottom w:val="single" w:sz="4" w:space="0" w:color="auto"/>
            </w:tcBorders>
          </w:tcPr>
          <w:p w14:paraId="35BE625C" w14:textId="4265E7D7" w:rsidR="00834BAA" w:rsidRPr="00834BAA" w:rsidRDefault="00834BAA" w:rsidP="00744F97">
            <w:pPr>
              <w:rPr>
                <w:rFonts w:cs="Arial"/>
                <w:b/>
                <w:i/>
              </w:rPr>
            </w:pPr>
            <w:r w:rsidRPr="00834BAA">
              <w:rPr>
                <w:rFonts w:cs="Arial"/>
                <w:b/>
                <w:i/>
              </w:rPr>
              <w:t xml:space="preserve">Actions to achieve </w:t>
            </w:r>
          </w:p>
        </w:tc>
        <w:tc>
          <w:tcPr>
            <w:tcW w:w="4961" w:type="dxa"/>
            <w:tcBorders>
              <w:bottom w:val="single" w:sz="4" w:space="0" w:color="auto"/>
            </w:tcBorders>
          </w:tcPr>
          <w:p w14:paraId="3FAB2F0D" w14:textId="77777777" w:rsidR="00834BAA" w:rsidRPr="0092092F" w:rsidRDefault="00834BAA" w:rsidP="00744F97">
            <w:pPr>
              <w:rPr>
                <w:rFonts w:cs="Arial"/>
                <w:b/>
                <w:i/>
              </w:rPr>
            </w:pPr>
            <w:r w:rsidRPr="0092092F">
              <w:rPr>
                <w:rFonts w:cs="Arial"/>
                <w:b/>
                <w:i/>
              </w:rPr>
              <w:t xml:space="preserve">Success criteria </w:t>
            </w:r>
          </w:p>
          <w:p w14:paraId="680EFBC9" w14:textId="79D40168" w:rsidR="00834BAA" w:rsidRPr="007A5E37" w:rsidRDefault="00834BAA" w:rsidP="004F5C73">
            <w:pPr>
              <w:rPr>
                <w:rFonts w:cs="Arial"/>
                <w:b/>
                <w:i/>
              </w:rPr>
            </w:pPr>
          </w:p>
        </w:tc>
        <w:tc>
          <w:tcPr>
            <w:tcW w:w="1806" w:type="dxa"/>
            <w:tcBorders>
              <w:bottom w:val="single" w:sz="4" w:space="0" w:color="auto"/>
            </w:tcBorders>
          </w:tcPr>
          <w:p w14:paraId="095D3FE5" w14:textId="51EEC1D2" w:rsidR="00834BAA" w:rsidRPr="0092092F" w:rsidRDefault="00834BAA" w:rsidP="00744F97">
            <w:pPr>
              <w:rPr>
                <w:rFonts w:cs="Arial"/>
                <w:b/>
                <w:i/>
              </w:rPr>
            </w:pPr>
            <w:r>
              <w:rPr>
                <w:rFonts w:cs="Arial"/>
                <w:b/>
                <w:i/>
              </w:rPr>
              <w:t>Cost</w:t>
            </w:r>
          </w:p>
        </w:tc>
      </w:tr>
      <w:tr w:rsidR="00834BAA" w:rsidRPr="00593904" w14:paraId="360F8EE7" w14:textId="5968F3CE" w:rsidTr="00834BAA">
        <w:trPr>
          <w:trHeight w:val="511"/>
        </w:trPr>
        <w:tc>
          <w:tcPr>
            <w:tcW w:w="624" w:type="dxa"/>
            <w:tcMar>
              <w:top w:w="57" w:type="dxa"/>
              <w:bottom w:w="57" w:type="dxa"/>
            </w:tcMar>
          </w:tcPr>
          <w:p w14:paraId="6510390C" w14:textId="140CBEE1" w:rsidR="00834BAA" w:rsidRPr="00593904" w:rsidRDefault="00834BAA" w:rsidP="002962F2">
            <w:pPr>
              <w:pStyle w:val="ListParagraph"/>
              <w:numPr>
                <w:ilvl w:val="0"/>
                <w:numId w:val="21"/>
              </w:numPr>
              <w:tabs>
                <w:tab w:val="left" w:pos="142"/>
              </w:tabs>
              <w:ind w:left="426"/>
              <w:jc w:val="both"/>
              <w:rPr>
                <w:rFonts w:cs="Arial"/>
                <w:b/>
              </w:rPr>
            </w:pPr>
          </w:p>
        </w:tc>
        <w:tc>
          <w:tcPr>
            <w:tcW w:w="2271" w:type="dxa"/>
            <w:gridSpan w:val="2"/>
            <w:tcMar>
              <w:top w:w="57" w:type="dxa"/>
              <w:bottom w:w="57" w:type="dxa"/>
            </w:tcMar>
          </w:tcPr>
          <w:p w14:paraId="3A695F52" w14:textId="07EDA3F4" w:rsidR="00834BAA" w:rsidRPr="00593904" w:rsidRDefault="00834BAA" w:rsidP="00E24295">
            <w:pPr>
              <w:rPr>
                <w:rFonts w:cs="Arial"/>
              </w:rPr>
            </w:pPr>
            <w:r>
              <w:rPr>
                <w:rFonts w:cs="Arial"/>
              </w:rPr>
              <w:t xml:space="preserve">That pupils increasing are able to regulate their behaviour and emotions. </w:t>
            </w:r>
            <w:r w:rsidRPr="00593904">
              <w:rPr>
                <w:rFonts w:cs="Arial"/>
              </w:rPr>
              <w:t xml:space="preserve"> </w:t>
            </w:r>
          </w:p>
        </w:tc>
        <w:tc>
          <w:tcPr>
            <w:tcW w:w="5464" w:type="dxa"/>
          </w:tcPr>
          <w:p w14:paraId="2A6782D3" w14:textId="7A14D0D3" w:rsidR="00834BAA" w:rsidRDefault="00834BAA" w:rsidP="00CA2CC0">
            <w:pPr>
              <w:rPr>
                <w:rFonts w:cs="Arial"/>
                <w:noProof/>
                <w:lang w:eastAsia="en-GB"/>
              </w:rPr>
            </w:pPr>
            <w:r>
              <w:rPr>
                <w:rFonts w:cs="Arial"/>
                <w:noProof/>
                <w:lang w:eastAsia="en-GB"/>
              </w:rPr>
              <w:t xml:space="preserve">Staff training in The Zones of Regulation </w:t>
            </w:r>
          </w:p>
          <w:p w14:paraId="0B9C3394" w14:textId="7D1EC044" w:rsidR="00834BAA" w:rsidRDefault="00834BAA" w:rsidP="00CA2CC0">
            <w:pPr>
              <w:rPr>
                <w:rFonts w:cs="Arial"/>
                <w:noProof/>
                <w:lang w:eastAsia="en-GB"/>
              </w:rPr>
            </w:pPr>
            <w:r>
              <w:rPr>
                <w:rFonts w:cs="Arial"/>
                <w:noProof/>
                <w:lang w:eastAsia="en-GB"/>
              </w:rPr>
              <w:t>Purchase the programme and associated materials.</w:t>
            </w:r>
          </w:p>
          <w:p w14:paraId="27E932F2" w14:textId="409959F7" w:rsidR="00834BAA" w:rsidRDefault="00834BAA" w:rsidP="00CA2CC0">
            <w:pPr>
              <w:rPr>
                <w:rFonts w:cs="Arial"/>
                <w:noProof/>
                <w:lang w:eastAsia="en-GB"/>
              </w:rPr>
            </w:pPr>
            <w:r>
              <w:rPr>
                <w:rFonts w:cs="Arial"/>
                <w:noProof/>
                <w:lang w:eastAsia="en-GB"/>
              </w:rPr>
              <w:t xml:space="preserve">Implement the Zones of Regulation with targeted groups of pupils. </w:t>
            </w:r>
          </w:p>
          <w:p w14:paraId="561D332B" w14:textId="25183DC6" w:rsidR="00834BAA" w:rsidRDefault="00834BAA" w:rsidP="00CA2CC0">
            <w:pPr>
              <w:rPr>
                <w:rFonts w:cs="Arial"/>
                <w:noProof/>
                <w:lang w:eastAsia="en-GB"/>
              </w:rPr>
            </w:pPr>
            <w:r>
              <w:rPr>
                <w:rFonts w:cs="Arial"/>
                <w:noProof/>
                <w:lang w:eastAsia="en-GB"/>
              </w:rPr>
              <w:t xml:space="preserve">Monitor the implementation with target groups. </w:t>
            </w:r>
          </w:p>
          <w:p w14:paraId="1D7DB657" w14:textId="15AF50D2" w:rsidR="00834BAA" w:rsidRDefault="00834BAA" w:rsidP="00CA2CC0">
            <w:pPr>
              <w:rPr>
                <w:rFonts w:cs="Arial"/>
                <w:noProof/>
                <w:lang w:eastAsia="en-GB"/>
              </w:rPr>
            </w:pPr>
            <w:r>
              <w:rPr>
                <w:rFonts w:cs="Arial"/>
                <w:noProof/>
                <w:lang w:eastAsia="en-GB"/>
              </w:rPr>
              <w:t>Assess the success of the intervention byusing and entrance and an exit baseline.</w:t>
            </w:r>
          </w:p>
          <w:p w14:paraId="01BC36AC" w14:textId="485D5BD8" w:rsidR="00834BAA" w:rsidRDefault="00834BAA" w:rsidP="00CA2CC0">
            <w:pPr>
              <w:rPr>
                <w:rFonts w:cs="Arial"/>
                <w:noProof/>
                <w:lang w:eastAsia="en-GB"/>
              </w:rPr>
            </w:pPr>
            <w:r>
              <w:rPr>
                <w:rFonts w:cs="Arial"/>
                <w:noProof/>
                <w:lang w:eastAsia="en-GB"/>
              </w:rPr>
              <w:t>Roll out to more pupils if the programme is successful.</w:t>
            </w:r>
          </w:p>
          <w:p w14:paraId="69F92567" w14:textId="2EB61781" w:rsidR="00834BAA" w:rsidRPr="00712220" w:rsidRDefault="00834BAA" w:rsidP="00CA2CC0">
            <w:pPr>
              <w:rPr>
                <w:rFonts w:cs="Arial"/>
              </w:rPr>
            </w:pPr>
          </w:p>
        </w:tc>
        <w:tc>
          <w:tcPr>
            <w:tcW w:w="4961" w:type="dxa"/>
          </w:tcPr>
          <w:p w14:paraId="70654D57" w14:textId="2E0696A5" w:rsidR="00834BAA" w:rsidRPr="00995611" w:rsidRDefault="00834BAA" w:rsidP="009036B3">
            <w:pPr>
              <w:rPr>
                <w:rFonts w:cs="Arial"/>
              </w:rPr>
            </w:pPr>
            <w:r w:rsidRPr="00995611">
              <w:rPr>
                <w:rFonts w:cs="Arial"/>
              </w:rPr>
              <w:t>Pupils will increasing be able to recognise their triggers for anxiety, stress and anger and choose appropriate strategies to self -regulate.</w:t>
            </w:r>
          </w:p>
          <w:p w14:paraId="4DCE0DE2" w14:textId="60299297" w:rsidR="00834BAA" w:rsidRPr="00995611" w:rsidRDefault="00834BAA" w:rsidP="009036B3">
            <w:pPr>
              <w:rPr>
                <w:rFonts w:cs="Arial"/>
              </w:rPr>
            </w:pPr>
            <w:r w:rsidRPr="00995611">
              <w:rPr>
                <w:rFonts w:cs="Arial"/>
              </w:rPr>
              <w:t>Pupils will be able to articulate their feelings and talk about what they do to make themselves calm or feel better.</w:t>
            </w:r>
          </w:p>
          <w:p w14:paraId="777A9E15" w14:textId="4C9E6F09" w:rsidR="00834BAA" w:rsidRPr="007A5E37" w:rsidRDefault="00834BAA" w:rsidP="009036B3">
            <w:pPr>
              <w:rPr>
                <w:rFonts w:cs="Arial"/>
                <w:color w:val="FF0000"/>
              </w:rPr>
            </w:pPr>
            <w:r w:rsidRPr="00995611">
              <w:rPr>
                <w:rFonts w:cs="Arial"/>
              </w:rPr>
              <w:t xml:space="preserve">CPOMs will show that incidences of associated behaviours will decrease </w:t>
            </w:r>
          </w:p>
        </w:tc>
        <w:tc>
          <w:tcPr>
            <w:tcW w:w="1806" w:type="dxa"/>
          </w:tcPr>
          <w:p w14:paraId="16F225FF" w14:textId="77777777" w:rsidR="00834BAA" w:rsidRDefault="00897BAE" w:rsidP="009036B3">
            <w:pPr>
              <w:rPr>
                <w:rFonts w:cs="Arial"/>
              </w:rPr>
            </w:pPr>
            <w:r>
              <w:rPr>
                <w:rFonts w:cs="Arial"/>
              </w:rPr>
              <w:t>£1200</w:t>
            </w:r>
          </w:p>
          <w:p w14:paraId="2A5E07D8" w14:textId="0120FD47" w:rsidR="00897BAE" w:rsidRPr="00995611" w:rsidRDefault="00897BAE" w:rsidP="009036B3">
            <w:pPr>
              <w:rPr>
                <w:rFonts w:cs="Arial"/>
              </w:rPr>
            </w:pPr>
            <w:r>
              <w:rPr>
                <w:rFonts w:cs="Arial"/>
              </w:rPr>
              <w:t>£50</w:t>
            </w:r>
          </w:p>
        </w:tc>
      </w:tr>
      <w:tr w:rsidR="00834BAA" w:rsidRPr="00593904" w14:paraId="7F8BAA29" w14:textId="745FB36C" w:rsidTr="00834BAA">
        <w:trPr>
          <w:trHeight w:val="1105"/>
        </w:trPr>
        <w:tc>
          <w:tcPr>
            <w:tcW w:w="624" w:type="dxa"/>
            <w:tcMar>
              <w:top w:w="57" w:type="dxa"/>
              <w:bottom w:w="57" w:type="dxa"/>
            </w:tcMar>
          </w:tcPr>
          <w:p w14:paraId="3D8900AE" w14:textId="5F036002" w:rsidR="00834BAA" w:rsidRDefault="00834BAA" w:rsidP="00E24295">
            <w:pPr>
              <w:tabs>
                <w:tab w:val="left" w:pos="142"/>
              </w:tabs>
              <w:jc w:val="both"/>
              <w:rPr>
                <w:rFonts w:cs="Arial"/>
                <w:b/>
              </w:rPr>
            </w:pPr>
            <w:r>
              <w:rPr>
                <w:rFonts w:cs="Arial"/>
                <w:b/>
              </w:rPr>
              <w:lastRenderedPageBreak/>
              <w:t>B</w:t>
            </w:r>
          </w:p>
        </w:tc>
        <w:tc>
          <w:tcPr>
            <w:tcW w:w="2271" w:type="dxa"/>
            <w:gridSpan w:val="2"/>
            <w:tcMar>
              <w:top w:w="57" w:type="dxa"/>
              <w:bottom w:w="57" w:type="dxa"/>
            </w:tcMar>
          </w:tcPr>
          <w:p w14:paraId="4BEBFAD6" w14:textId="7B9F2FE5" w:rsidR="00834BAA" w:rsidRPr="00C13CEB" w:rsidRDefault="00834BAA" w:rsidP="00E74A87">
            <w:r w:rsidRPr="00C13CEB">
              <w:t xml:space="preserve">That deficit gaps in phonics close rapidly and children have access to the right reading material for their phonic ability   </w:t>
            </w:r>
          </w:p>
        </w:tc>
        <w:tc>
          <w:tcPr>
            <w:tcW w:w="5464" w:type="dxa"/>
          </w:tcPr>
          <w:p w14:paraId="2053DBAA" w14:textId="77777777" w:rsidR="00834BAA" w:rsidRDefault="00834BAA" w:rsidP="00E74A87">
            <w:pPr>
              <w:rPr>
                <w:rFonts w:cs="Arial"/>
                <w:noProof/>
                <w:lang w:eastAsia="en-GB"/>
              </w:rPr>
            </w:pPr>
            <w:r>
              <w:rPr>
                <w:rFonts w:cs="Arial"/>
                <w:noProof/>
                <w:lang w:eastAsia="en-GB"/>
              </w:rPr>
              <w:t>Audit reading books against current demand.</w:t>
            </w:r>
          </w:p>
          <w:p w14:paraId="2279FA67" w14:textId="77777777" w:rsidR="00834BAA" w:rsidRDefault="00834BAA" w:rsidP="00E74A87">
            <w:pPr>
              <w:rPr>
                <w:rFonts w:cs="Arial"/>
                <w:noProof/>
                <w:lang w:eastAsia="en-GB"/>
              </w:rPr>
            </w:pPr>
            <w:r>
              <w:rPr>
                <w:rFonts w:cs="Arial"/>
                <w:noProof/>
                <w:lang w:eastAsia="en-GB"/>
              </w:rPr>
              <w:t xml:space="preserve">Purchase more phonically decodable books to meet the demand </w:t>
            </w:r>
          </w:p>
          <w:p w14:paraId="4AD8FB87" w14:textId="77777777" w:rsidR="00834BAA" w:rsidRDefault="00834BAA" w:rsidP="00E74A87">
            <w:pPr>
              <w:rPr>
                <w:rFonts w:cs="Arial"/>
                <w:noProof/>
                <w:lang w:eastAsia="en-GB"/>
              </w:rPr>
            </w:pPr>
            <w:r>
              <w:rPr>
                <w:rFonts w:cs="Arial"/>
                <w:noProof/>
                <w:lang w:eastAsia="en-GB"/>
              </w:rPr>
              <w:t>Regulaly assess progress ensuring that there are sufficient reading materials going forward</w:t>
            </w:r>
          </w:p>
          <w:p w14:paraId="3702C599" w14:textId="1045C46B" w:rsidR="00834BAA" w:rsidRPr="00593904" w:rsidRDefault="00834BAA" w:rsidP="00E74A87">
            <w:pPr>
              <w:rPr>
                <w:rFonts w:cs="Arial"/>
                <w:noProof/>
                <w:lang w:eastAsia="en-GB"/>
              </w:rPr>
            </w:pPr>
            <w:r>
              <w:rPr>
                <w:rFonts w:cs="Arial"/>
                <w:noProof/>
                <w:lang w:eastAsia="en-GB"/>
              </w:rPr>
              <w:t>Set up phonics stations in EYFS and Y1 so that children can access throughout the day in Child Initiated Learnng in order to embed learning.</w:t>
            </w:r>
          </w:p>
        </w:tc>
        <w:tc>
          <w:tcPr>
            <w:tcW w:w="4961" w:type="dxa"/>
          </w:tcPr>
          <w:p w14:paraId="027A072B" w14:textId="77777777" w:rsidR="00834BAA" w:rsidRDefault="00834BAA" w:rsidP="0093093F">
            <w:pPr>
              <w:rPr>
                <w:rFonts w:cs="Arial"/>
              </w:rPr>
            </w:pPr>
            <w:r>
              <w:rPr>
                <w:rFonts w:cs="Arial"/>
              </w:rPr>
              <w:t>Pupils will always be able to access phonically decodable books at their level.</w:t>
            </w:r>
          </w:p>
          <w:p w14:paraId="006360F8" w14:textId="105E3CE2" w:rsidR="00834BAA" w:rsidRDefault="00834BAA" w:rsidP="0093093F">
            <w:pPr>
              <w:rPr>
                <w:rFonts w:cs="Arial"/>
              </w:rPr>
            </w:pPr>
            <w:r>
              <w:rPr>
                <w:rFonts w:cs="Arial"/>
              </w:rPr>
              <w:t xml:space="preserve">With daily structured phonics and daily frequent access to fresh reading materials, pupils will catch up and each individual’s deficit gap in phonics attainment will close. </w:t>
            </w:r>
          </w:p>
        </w:tc>
        <w:tc>
          <w:tcPr>
            <w:tcW w:w="1806" w:type="dxa"/>
          </w:tcPr>
          <w:p w14:paraId="16731ACB" w14:textId="6056DE57" w:rsidR="00834BAA" w:rsidRDefault="00897BAE" w:rsidP="0093093F">
            <w:pPr>
              <w:rPr>
                <w:rFonts w:cs="Arial"/>
              </w:rPr>
            </w:pPr>
            <w:r>
              <w:rPr>
                <w:rFonts w:cs="Arial"/>
              </w:rPr>
              <w:t>£3000</w:t>
            </w:r>
          </w:p>
        </w:tc>
      </w:tr>
      <w:tr w:rsidR="00834BAA" w:rsidRPr="00593904" w14:paraId="4901A4FC" w14:textId="58D7883B" w:rsidTr="00834BAA">
        <w:trPr>
          <w:trHeight w:val="1023"/>
        </w:trPr>
        <w:tc>
          <w:tcPr>
            <w:tcW w:w="624" w:type="dxa"/>
            <w:tcMar>
              <w:top w:w="57" w:type="dxa"/>
              <w:bottom w:w="57" w:type="dxa"/>
            </w:tcMar>
          </w:tcPr>
          <w:p w14:paraId="0C978C5D" w14:textId="5D0159B9" w:rsidR="00834BAA" w:rsidRPr="00E24295" w:rsidRDefault="00834BAA" w:rsidP="00E24295">
            <w:pPr>
              <w:tabs>
                <w:tab w:val="left" w:pos="142"/>
              </w:tabs>
              <w:jc w:val="both"/>
              <w:rPr>
                <w:rFonts w:cs="Arial"/>
                <w:b/>
              </w:rPr>
            </w:pPr>
            <w:r>
              <w:rPr>
                <w:rFonts w:cs="Arial"/>
                <w:b/>
              </w:rPr>
              <w:t>C</w:t>
            </w:r>
          </w:p>
        </w:tc>
        <w:tc>
          <w:tcPr>
            <w:tcW w:w="2271" w:type="dxa"/>
            <w:gridSpan w:val="2"/>
            <w:tcMar>
              <w:top w:w="57" w:type="dxa"/>
              <w:bottom w:w="57" w:type="dxa"/>
            </w:tcMar>
          </w:tcPr>
          <w:p w14:paraId="2CF08675" w14:textId="6F90CACD" w:rsidR="00834BAA" w:rsidRPr="003B5D83" w:rsidRDefault="00834BAA" w:rsidP="00DC5A90">
            <w:pPr>
              <w:rPr>
                <w:rFonts w:cs="Arial"/>
              </w:rPr>
            </w:pPr>
            <w:r>
              <w:rPr>
                <w:rFonts w:cs="Arial"/>
              </w:rPr>
              <w:t>The deficit gap maths in Y1 and 2 will improve.</w:t>
            </w:r>
          </w:p>
        </w:tc>
        <w:tc>
          <w:tcPr>
            <w:tcW w:w="5464" w:type="dxa"/>
          </w:tcPr>
          <w:p w14:paraId="3FFE14B3" w14:textId="6B073356" w:rsidR="00834BAA" w:rsidRDefault="004F2F54" w:rsidP="00EF3166">
            <w:pPr>
              <w:rPr>
                <w:rFonts w:cs="Arial"/>
              </w:rPr>
            </w:pPr>
            <w:r>
              <w:rPr>
                <w:rFonts w:cs="Arial"/>
              </w:rPr>
              <w:t xml:space="preserve">Monitor coverage closely to ensure that all maths spines content </w:t>
            </w:r>
            <w:proofErr w:type="gramStart"/>
            <w:r>
              <w:rPr>
                <w:rFonts w:cs="Arial"/>
              </w:rPr>
              <w:t>are</w:t>
            </w:r>
            <w:proofErr w:type="gramEnd"/>
            <w:r>
              <w:rPr>
                <w:rFonts w:cs="Arial"/>
              </w:rPr>
              <w:t xml:space="preserve"> taught in a timely manner.</w:t>
            </w:r>
          </w:p>
          <w:p w14:paraId="519E6742" w14:textId="69FBDAA9" w:rsidR="004F2F54" w:rsidRDefault="004F2F54" w:rsidP="00EF3166">
            <w:pPr>
              <w:rPr>
                <w:rFonts w:cs="Arial"/>
              </w:rPr>
            </w:pPr>
            <w:r>
              <w:rPr>
                <w:rFonts w:cs="Arial"/>
              </w:rPr>
              <w:t xml:space="preserve">Teach afternoon maths sessions to cover shape, space, measures, fractions using cross curricular approach. </w:t>
            </w:r>
          </w:p>
          <w:p w14:paraId="4A3AA672" w14:textId="2EF27394" w:rsidR="00834BAA" w:rsidRPr="003B5D83" w:rsidRDefault="004F2F54" w:rsidP="00EF3166">
            <w:pPr>
              <w:rPr>
                <w:rFonts w:cs="Arial"/>
              </w:rPr>
            </w:pPr>
            <w:r>
              <w:rPr>
                <w:rFonts w:cs="Arial"/>
                <w:color w:val="FF0000"/>
              </w:rPr>
              <w:t xml:space="preserve"> </w:t>
            </w:r>
            <w:r w:rsidR="005D03DD">
              <w:rPr>
                <w:rFonts w:cs="Arial"/>
                <w:color w:val="FF0000"/>
              </w:rPr>
              <w:t xml:space="preserve"> </w:t>
            </w:r>
            <w:r w:rsidR="00834BAA" w:rsidRPr="005D03DD">
              <w:rPr>
                <w:rFonts w:cs="Arial"/>
                <w:color w:val="FF0000"/>
              </w:rPr>
              <w:t xml:space="preserve"> </w:t>
            </w:r>
          </w:p>
        </w:tc>
        <w:tc>
          <w:tcPr>
            <w:tcW w:w="4961" w:type="dxa"/>
          </w:tcPr>
          <w:p w14:paraId="6D501F45" w14:textId="77777777" w:rsidR="00834BAA" w:rsidRDefault="004F2F54" w:rsidP="00E74A87">
            <w:pPr>
              <w:rPr>
                <w:rFonts w:cs="Arial"/>
              </w:rPr>
            </w:pPr>
            <w:r>
              <w:rPr>
                <w:rFonts w:cs="Arial"/>
              </w:rPr>
              <w:t>Gaps is maths will be addressed and the deficit gap will close.</w:t>
            </w:r>
          </w:p>
          <w:p w14:paraId="2262F299" w14:textId="755F32F6" w:rsidR="00AC5C8C" w:rsidRPr="00E45CD6" w:rsidRDefault="00AC5C8C" w:rsidP="00E74A87">
            <w:pPr>
              <w:rPr>
                <w:rFonts w:cs="Arial"/>
              </w:rPr>
            </w:pPr>
            <w:r>
              <w:rPr>
                <w:rFonts w:cs="Arial"/>
              </w:rPr>
              <w:t xml:space="preserve">Pupils will make links to number through SS&amp;M and fractions and to other areas of the curriculum. </w:t>
            </w:r>
          </w:p>
        </w:tc>
        <w:tc>
          <w:tcPr>
            <w:tcW w:w="1806" w:type="dxa"/>
          </w:tcPr>
          <w:p w14:paraId="5F9218E5" w14:textId="3BCC7E92" w:rsidR="00834BAA" w:rsidRPr="00E45CD6" w:rsidRDefault="00897BAE" w:rsidP="00E74A87">
            <w:pPr>
              <w:rPr>
                <w:rFonts w:cs="Arial"/>
              </w:rPr>
            </w:pPr>
            <w:r>
              <w:rPr>
                <w:rFonts w:cs="Arial"/>
              </w:rPr>
              <w:t>£1000</w:t>
            </w:r>
          </w:p>
        </w:tc>
      </w:tr>
      <w:tr w:rsidR="00834BAA" w:rsidRPr="00593904" w14:paraId="2D276F42" w14:textId="02D204C1" w:rsidTr="00834BAA">
        <w:trPr>
          <w:trHeight w:val="3242"/>
        </w:trPr>
        <w:tc>
          <w:tcPr>
            <w:tcW w:w="624" w:type="dxa"/>
            <w:tcMar>
              <w:top w:w="57" w:type="dxa"/>
              <w:bottom w:w="57" w:type="dxa"/>
            </w:tcMar>
          </w:tcPr>
          <w:p w14:paraId="34380FDE" w14:textId="3B1CF6A1" w:rsidR="00834BAA" w:rsidRPr="00E24295" w:rsidRDefault="00834BAA" w:rsidP="00E24295">
            <w:pPr>
              <w:tabs>
                <w:tab w:val="left" w:pos="142"/>
              </w:tabs>
              <w:jc w:val="both"/>
              <w:rPr>
                <w:rFonts w:cs="Arial"/>
                <w:b/>
              </w:rPr>
            </w:pPr>
            <w:r>
              <w:rPr>
                <w:rFonts w:cs="Arial"/>
                <w:b/>
              </w:rPr>
              <w:t>D</w:t>
            </w:r>
          </w:p>
        </w:tc>
        <w:tc>
          <w:tcPr>
            <w:tcW w:w="2271" w:type="dxa"/>
            <w:gridSpan w:val="2"/>
            <w:tcMar>
              <w:top w:w="57" w:type="dxa"/>
              <w:bottom w:w="57" w:type="dxa"/>
            </w:tcMar>
          </w:tcPr>
          <w:p w14:paraId="65C596CE" w14:textId="5117F5B5" w:rsidR="00834BAA" w:rsidRPr="003B5D83" w:rsidRDefault="00834BAA" w:rsidP="00E74A87">
            <w:pPr>
              <w:rPr>
                <w:rFonts w:cs="Arial"/>
              </w:rPr>
            </w:pPr>
            <w:r>
              <w:rPr>
                <w:rFonts w:cs="Arial"/>
              </w:rPr>
              <w:t xml:space="preserve">The deficit gap in </w:t>
            </w:r>
            <w:r w:rsidR="004F2F54">
              <w:rPr>
                <w:rFonts w:cs="Arial"/>
              </w:rPr>
              <w:t xml:space="preserve">maths will reduce in Y4 and Y5 </w:t>
            </w:r>
            <w:r>
              <w:rPr>
                <w:rFonts w:cs="Arial"/>
              </w:rPr>
              <w:t xml:space="preserve"> </w:t>
            </w:r>
          </w:p>
        </w:tc>
        <w:tc>
          <w:tcPr>
            <w:tcW w:w="5464" w:type="dxa"/>
          </w:tcPr>
          <w:p w14:paraId="292CA587" w14:textId="0128557A" w:rsidR="00834BAA" w:rsidRDefault="00834BAA" w:rsidP="003B5D83">
            <w:pPr>
              <w:rPr>
                <w:rFonts w:cs="Arial"/>
              </w:rPr>
            </w:pPr>
            <w:r>
              <w:rPr>
                <w:rFonts w:cs="Arial"/>
              </w:rPr>
              <w:t>Employ a Catch - Up Coach 0.5 (TA who is already working in the school).</w:t>
            </w:r>
          </w:p>
          <w:p w14:paraId="0363E8CA" w14:textId="5D5C3858" w:rsidR="00834BAA" w:rsidRDefault="00834BAA" w:rsidP="003B5D83">
            <w:pPr>
              <w:rPr>
                <w:rFonts w:cs="Arial"/>
              </w:rPr>
            </w:pPr>
            <w:r>
              <w:rPr>
                <w:rFonts w:cs="Arial"/>
              </w:rPr>
              <w:t xml:space="preserve">Deliver bespoke interventions in </w:t>
            </w:r>
            <w:r w:rsidR="004F2F54">
              <w:rPr>
                <w:rFonts w:cs="Arial"/>
              </w:rPr>
              <w:t>maths</w:t>
            </w:r>
            <w:r>
              <w:rPr>
                <w:rFonts w:cs="Arial"/>
              </w:rPr>
              <w:t xml:space="preserve"> for identified pupils.</w:t>
            </w:r>
          </w:p>
          <w:p w14:paraId="4A713BCA" w14:textId="77777777" w:rsidR="00AC5C8C" w:rsidRDefault="004F2F54" w:rsidP="003B5D83">
            <w:pPr>
              <w:rPr>
                <w:rFonts w:cs="Arial"/>
              </w:rPr>
            </w:pPr>
            <w:r w:rsidRPr="00AC5C8C">
              <w:rPr>
                <w:rFonts w:cs="Arial"/>
                <w:b/>
              </w:rPr>
              <w:t xml:space="preserve">Y4 </w:t>
            </w:r>
            <w:r w:rsidRPr="00AC5C8C">
              <w:rPr>
                <w:rFonts w:cs="Arial"/>
              </w:rPr>
              <w:t xml:space="preserve"> </w:t>
            </w:r>
          </w:p>
          <w:p w14:paraId="35EA6ACD" w14:textId="2BA5F319" w:rsidR="004F2F54" w:rsidRDefault="004F2F54" w:rsidP="003B5D83">
            <w:pPr>
              <w:rPr>
                <w:rFonts w:cs="Arial"/>
              </w:rPr>
            </w:pPr>
            <w:r>
              <w:rPr>
                <w:rFonts w:cs="Arial"/>
              </w:rPr>
              <w:t>Booster group for middle and lower ability pupils to focus on calc</w:t>
            </w:r>
            <w:r w:rsidR="00AC5C8C">
              <w:rPr>
                <w:rFonts w:cs="Arial"/>
              </w:rPr>
              <w:t xml:space="preserve">ulation strand -To be able to add and subject any 2-digit number efficiently using compliments and bonds </w:t>
            </w:r>
          </w:p>
          <w:p w14:paraId="7AA9B3B0" w14:textId="77777777" w:rsidR="005D03DD" w:rsidRDefault="00AC5C8C" w:rsidP="005D03DD">
            <w:pPr>
              <w:spacing w:line="360" w:lineRule="auto"/>
              <w:rPr>
                <w:rFonts w:cs="Arial"/>
                <w:b/>
              </w:rPr>
            </w:pPr>
            <w:r w:rsidRPr="00AC5C8C">
              <w:rPr>
                <w:rFonts w:cs="Arial"/>
                <w:b/>
              </w:rPr>
              <w:t>Y5</w:t>
            </w:r>
          </w:p>
          <w:p w14:paraId="332A6F8F" w14:textId="6700B975" w:rsidR="00AC5C8C" w:rsidRPr="00AC5C8C" w:rsidRDefault="00AC5C8C" w:rsidP="00AC5C8C">
            <w:pPr>
              <w:rPr>
                <w:rFonts w:cs="Arial"/>
              </w:rPr>
            </w:pPr>
            <w:r w:rsidRPr="00AC5C8C">
              <w:rPr>
                <w:rFonts w:cs="Arial"/>
              </w:rPr>
              <w:t>Booster group of middle and lower ability pupils to work on the Big 4 calculations</w:t>
            </w:r>
          </w:p>
        </w:tc>
        <w:tc>
          <w:tcPr>
            <w:tcW w:w="4961" w:type="dxa"/>
          </w:tcPr>
          <w:p w14:paraId="47361AA1" w14:textId="77777777" w:rsidR="00834BAA" w:rsidRDefault="00AC5C8C" w:rsidP="007E5C52">
            <w:pPr>
              <w:rPr>
                <w:rFonts w:cs="Arial"/>
              </w:rPr>
            </w:pPr>
            <w:r>
              <w:rPr>
                <w:rFonts w:cs="Arial"/>
              </w:rPr>
              <w:t>Gaps is maths will be addressed and the deficit gap will close.</w:t>
            </w:r>
          </w:p>
          <w:p w14:paraId="741796D9" w14:textId="77777777" w:rsidR="00AC5C8C" w:rsidRDefault="00AC5C8C" w:rsidP="007E5C52">
            <w:pPr>
              <w:rPr>
                <w:rFonts w:cs="Arial"/>
              </w:rPr>
            </w:pPr>
            <w:r w:rsidRPr="00AC5C8C">
              <w:rPr>
                <w:rFonts w:cs="Arial"/>
              </w:rPr>
              <w:t xml:space="preserve">Y4 will be able to use bonds and compliments independently when adding and subtracting 2- digit numbers. </w:t>
            </w:r>
          </w:p>
          <w:p w14:paraId="683750E6" w14:textId="565E2931" w:rsidR="00AC5C8C" w:rsidRPr="00AC5C8C" w:rsidRDefault="00AC5C8C" w:rsidP="007E5C52">
            <w:pPr>
              <w:rPr>
                <w:rFonts w:cs="Arial"/>
                <w:color w:val="FF0000"/>
              </w:rPr>
            </w:pPr>
            <w:r w:rsidRPr="00AC5C8C">
              <w:rPr>
                <w:rFonts w:cs="Arial"/>
              </w:rPr>
              <w:t>Y5 will practice and apply all 4 calculation strategies effectively and with increasing independence in order to answer number problems and reason around number.</w:t>
            </w:r>
          </w:p>
        </w:tc>
        <w:tc>
          <w:tcPr>
            <w:tcW w:w="1806" w:type="dxa"/>
          </w:tcPr>
          <w:p w14:paraId="4E0D0162" w14:textId="7ADE41E0" w:rsidR="00834BAA" w:rsidRPr="007E5C52" w:rsidRDefault="00897BAE" w:rsidP="007E5C52">
            <w:pPr>
              <w:rPr>
                <w:rFonts w:cs="Arial"/>
                <w:color w:val="FF0000"/>
              </w:rPr>
            </w:pPr>
            <w:r>
              <w:rPr>
                <w:rFonts w:cs="Arial"/>
              </w:rPr>
              <w:t>£10,000</w:t>
            </w:r>
          </w:p>
        </w:tc>
      </w:tr>
    </w:tbl>
    <w:p w14:paraId="438BD0B0" w14:textId="4C4F4B49" w:rsidR="00062178" w:rsidRPr="00593904" w:rsidRDefault="00062178"/>
    <w:p w14:paraId="43512385" w14:textId="07F1BD0C" w:rsidR="00CF1B9B" w:rsidRPr="00593904" w:rsidRDefault="00CF1B9B"/>
    <w:p w14:paraId="64D4976A" w14:textId="77777777" w:rsidR="00753B9B" w:rsidRDefault="00753B9B">
      <w:r>
        <w:br w:type="page"/>
      </w:r>
    </w:p>
    <w:p w14:paraId="443E412F" w14:textId="471649E2" w:rsidR="00295A47" w:rsidRPr="007F3AB4" w:rsidRDefault="00295A47" w:rsidP="0084739F"/>
    <w:p w14:paraId="5DD11C10" w14:textId="77777777" w:rsidR="00295A47" w:rsidRPr="007F3AB4" w:rsidRDefault="00295A47" w:rsidP="00295A47"/>
    <w:p w14:paraId="2188BB7B" w14:textId="0EC1161B" w:rsidR="00E56BD8" w:rsidRPr="00784AE6" w:rsidRDefault="00691094" w:rsidP="00784AE6">
      <w:pPr>
        <w:spacing w:after="200" w:line="276" w:lineRule="auto"/>
        <w:rPr>
          <w:rFonts w:ascii="Calibri" w:eastAsia="Calibri" w:hAnsi="Calibri" w:cs="Times New Roman"/>
        </w:rPr>
      </w:pPr>
      <w:r w:rsidRPr="007F3AB4">
        <w:t xml:space="preserve"> </w:t>
      </w:r>
    </w:p>
    <w:sectPr w:rsidR="00E56BD8" w:rsidRPr="00784AE6" w:rsidSect="001518BF">
      <w:headerReference w:type="default" r:id="rId13"/>
      <w:footerReference w:type="default" r:id="rId14"/>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2662A" w14:textId="77777777" w:rsidR="005C74D9" w:rsidRDefault="005C74D9" w:rsidP="00CD68B1">
      <w:r>
        <w:separator/>
      </w:r>
    </w:p>
  </w:endnote>
  <w:endnote w:type="continuationSeparator" w:id="0">
    <w:p w14:paraId="002471F0" w14:textId="77777777" w:rsidR="005C74D9" w:rsidRDefault="005C74D9"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8053060"/>
      <w:docPartObj>
        <w:docPartGallery w:val="Page Numbers (Bottom of Page)"/>
        <w:docPartUnique/>
      </w:docPartObj>
    </w:sdtPr>
    <w:sdtEndPr>
      <w:rPr>
        <w:noProof/>
      </w:rPr>
    </w:sdtEndPr>
    <w:sdtContent>
      <w:p w14:paraId="43284A49" w14:textId="2A161610" w:rsidR="00CD02B0" w:rsidRDefault="00CD02B0">
        <w:pPr>
          <w:pStyle w:val="Foo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EB150" w14:textId="77777777" w:rsidR="005C74D9" w:rsidRDefault="005C74D9" w:rsidP="00CD68B1">
      <w:r>
        <w:separator/>
      </w:r>
    </w:p>
  </w:footnote>
  <w:footnote w:type="continuationSeparator" w:id="0">
    <w:p w14:paraId="3C367059" w14:textId="77777777" w:rsidR="005C74D9" w:rsidRDefault="005C74D9" w:rsidP="00C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8B66B" w14:textId="68D52BA3" w:rsidR="00CD02B0" w:rsidRPr="00CD02B0" w:rsidRDefault="00CD02B0">
    <w:pPr>
      <w:pStyle w:val="Header"/>
      <w:rPr>
        <w:color w:val="002060"/>
        <w:sz w:val="48"/>
        <w:szCs w:val="48"/>
        <w:lang w:val="en-US"/>
      </w:rPr>
    </w:pPr>
    <w:r>
      <w:rPr>
        <w:color w:val="002060"/>
        <w:sz w:val="48"/>
        <w:szCs w:val="48"/>
        <w:lang w:val="en-US"/>
      </w:rPr>
      <w:t>Catch Up Strategy 2020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DBD"/>
    <w:multiLevelType w:val="hybridMultilevel"/>
    <w:tmpl w:val="01E87560"/>
    <w:lvl w:ilvl="0" w:tplc="0809000F">
      <w:start w:val="1"/>
      <w:numFmt w:val="decimal"/>
      <w:lvlText w:val="%1."/>
      <w:lvlJc w:val="left"/>
      <w:pPr>
        <w:ind w:left="50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8612196"/>
    <w:multiLevelType w:val="hybridMultilevel"/>
    <w:tmpl w:val="F5A2F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176004C7"/>
    <w:multiLevelType w:val="hybridMultilevel"/>
    <w:tmpl w:val="C8063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863221"/>
    <w:multiLevelType w:val="hybridMultilevel"/>
    <w:tmpl w:val="C65429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52F85"/>
    <w:multiLevelType w:val="hybridMultilevel"/>
    <w:tmpl w:val="7118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23174"/>
    <w:multiLevelType w:val="hybridMultilevel"/>
    <w:tmpl w:val="01E87560"/>
    <w:lvl w:ilvl="0" w:tplc="0809000F">
      <w:start w:val="1"/>
      <w:numFmt w:val="decimal"/>
      <w:lvlText w:val="%1."/>
      <w:lvlJc w:val="left"/>
      <w:pPr>
        <w:ind w:left="50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D01204"/>
    <w:multiLevelType w:val="hybridMultilevel"/>
    <w:tmpl w:val="01E87560"/>
    <w:lvl w:ilvl="0" w:tplc="0809000F">
      <w:start w:val="1"/>
      <w:numFmt w:val="decimal"/>
      <w:lvlText w:val="%1."/>
      <w:lvlJc w:val="left"/>
      <w:pPr>
        <w:ind w:left="50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401F1F55"/>
    <w:multiLevelType w:val="hybridMultilevel"/>
    <w:tmpl w:val="3940B2C8"/>
    <w:lvl w:ilvl="0" w:tplc="407C5856">
      <w:start w:val="2"/>
      <w:numFmt w:val="decimal"/>
      <w:lvlText w:val="%1"/>
      <w:lvlJc w:val="left"/>
      <w:pPr>
        <w:ind w:left="502" w:hanging="360"/>
      </w:pPr>
      <w:rPr>
        <w:rFonts w:eastAsia="Aria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694FCC"/>
    <w:multiLevelType w:val="hybridMultilevel"/>
    <w:tmpl w:val="01E87560"/>
    <w:lvl w:ilvl="0" w:tplc="0809000F">
      <w:start w:val="1"/>
      <w:numFmt w:val="decimal"/>
      <w:lvlText w:val="%1."/>
      <w:lvlJc w:val="left"/>
      <w:pPr>
        <w:ind w:left="50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9"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8BD3B61"/>
    <w:multiLevelType w:val="multilevel"/>
    <w:tmpl w:val="6840B6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4"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5"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22"/>
  </w:num>
  <w:num w:numId="4">
    <w:abstractNumId w:val="0"/>
  </w:num>
  <w:num w:numId="5">
    <w:abstractNumId w:val="26"/>
  </w:num>
  <w:num w:numId="6">
    <w:abstractNumId w:val="15"/>
  </w:num>
  <w:num w:numId="7">
    <w:abstractNumId w:val="11"/>
  </w:num>
  <w:num w:numId="8">
    <w:abstractNumId w:val="12"/>
  </w:num>
  <w:num w:numId="9">
    <w:abstractNumId w:val="35"/>
  </w:num>
  <w:num w:numId="10">
    <w:abstractNumId w:val="27"/>
  </w:num>
  <w:num w:numId="11">
    <w:abstractNumId w:val="21"/>
  </w:num>
  <w:num w:numId="12">
    <w:abstractNumId w:val="10"/>
  </w:num>
  <w:num w:numId="13">
    <w:abstractNumId w:val="20"/>
  </w:num>
  <w:num w:numId="14">
    <w:abstractNumId w:val="5"/>
  </w:num>
  <w:num w:numId="15">
    <w:abstractNumId w:val="33"/>
  </w:num>
  <w:num w:numId="16">
    <w:abstractNumId w:val="32"/>
  </w:num>
  <w:num w:numId="17">
    <w:abstractNumId w:val="18"/>
  </w:num>
  <w:num w:numId="18">
    <w:abstractNumId w:val="3"/>
  </w:num>
  <w:num w:numId="19">
    <w:abstractNumId w:val="25"/>
  </w:num>
  <w:num w:numId="20">
    <w:abstractNumId w:val="6"/>
  </w:num>
  <w:num w:numId="21">
    <w:abstractNumId w:val="30"/>
  </w:num>
  <w:num w:numId="22">
    <w:abstractNumId w:val="34"/>
  </w:num>
  <w:num w:numId="23">
    <w:abstractNumId w:val="9"/>
  </w:num>
  <w:num w:numId="24">
    <w:abstractNumId w:val="17"/>
  </w:num>
  <w:num w:numId="25">
    <w:abstractNumId w:val="24"/>
  </w:num>
  <w:num w:numId="26">
    <w:abstractNumId w:val="29"/>
  </w:num>
  <w:num w:numId="27">
    <w:abstractNumId w:val="8"/>
  </w:num>
  <w:num w:numId="28">
    <w:abstractNumId w:val="31"/>
  </w:num>
  <w:num w:numId="29">
    <w:abstractNumId w:val="2"/>
  </w:num>
  <w:num w:numId="30">
    <w:abstractNumId w:val="28"/>
  </w:num>
  <w:num w:numId="31">
    <w:abstractNumId w:val="1"/>
  </w:num>
  <w:num w:numId="32">
    <w:abstractNumId w:val="16"/>
  </w:num>
  <w:num w:numId="33">
    <w:abstractNumId w:val="19"/>
  </w:num>
  <w:num w:numId="34">
    <w:abstractNumId w:val="7"/>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zNDY1MbIwNrc0MzVQ0lEKTi0uzszPAykwrgUAfb9v5ywAAAA="/>
  </w:docVars>
  <w:rsids>
    <w:rsidRoot w:val="00B80272"/>
    <w:rsid w:val="00004FB6"/>
    <w:rsid w:val="000063D2"/>
    <w:rsid w:val="00006D42"/>
    <w:rsid w:val="000130C6"/>
    <w:rsid w:val="00013DA7"/>
    <w:rsid w:val="00015324"/>
    <w:rsid w:val="00022B2C"/>
    <w:rsid w:val="000315F8"/>
    <w:rsid w:val="00034058"/>
    <w:rsid w:val="0004116C"/>
    <w:rsid w:val="0004399F"/>
    <w:rsid w:val="0004731E"/>
    <w:rsid w:val="000473C9"/>
    <w:rsid w:val="000501F0"/>
    <w:rsid w:val="00052324"/>
    <w:rsid w:val="000523CD"/>
    <w:rsid w:val="00053508"/>
    <w:rsid w:val="0005495A"/>
    <w:rsid w:val="00054DC3"/>
    <w:rsid w:val="000557F9"/>
    <w:rsid w:val="00061C60"/>
    <w:rsid w:val="00062015"/>
    <w:rsid w:val="00062178"/>
    <w:rsid w:val="00063367"/>
    <w:rsid w:val="00063F18"/>
    <w:rsid w:val="00070742"/>
    <w:rsid w:val="0007291F"/>
    <w:rsid w:val="00080288"/>
    <w:rsid w:val="0008138D"/>
    <w:rsid w:val="000910F9"/>
    <w:rsid w:val="000911C3"/>
    <w:rsid w:val="0009356D"/>
    <w:rsid w:val="000A25FC"/>
    <w:rsid w:val="000A37BD"/>
    <w:rsid w:val="000A3AE5"/>
    <w:rsid w:val="000B1278"/>
    <w:rsid w:val="000B1726"/>
    <w:rsid w:val="000B25ED"/>
    <w:rsid w:val="000B2998"/>
    <w:rsid w:val="000B42E4"/>
    <w:rsid w:val="000B5413"/>
    <w:rsid w:val="000C0211"/>
    <w:rsid w:val="000C2CE0"/>
    <w:rsid w:val="000C37C2"/>
    <w:rsid w:val="000C4CF8"/>
    <w:rsid w:val="000C69E4"/>
    <w:rsid w:val="000D0B47"/>
    <w:rsid w:val="000D3D92"/>
    <w:rsid w:val="000D480D"/>
    <w:rsid w:val="000D6363"/>
    <w:rsid w:val="000D7ED1"/>
    <w:rsid w:val="000E4243"/>
    <w:rsid w:val="000E69E1"/>
    <w:rsid w:val="000F0520"/>
    <w:rsid w:val="001137CF"/>
    <w:rsid w:val="00114BC3"/>
    <w:rsid w:val="00117186"/>
    <w:rsid w:val="00121D72"/>
    <w:rsid w:val="00125340"/>
    <w:rsid w:val="00125BA7"/>
    <w:rsid w:val="001263F8"/>
    <w:rsid w:val="001313E8"/>
    <w:rsid w:val="00131CA9"/>
    <w:rsid w:val="001430A5"/>
    <w:rsid w:val="00147826"/>
    <w:rsid w:val="001518BF"/>
    <w:rsid w:val="00161203"/>
    <w:rsid w:val="00164114"/>
    <w:rsid w:val="00170327"/>
    <w:rsid w:val="00171212"/>
    <w:rsid w:val="00175CB5"/>
    <w:rsid w:val="00181433"/>
    <w:rsid w:val="001849D6"/>
    <w:rsid w:val="00190965"/>
    <w:rsid w:val="00191609"/>
    <w:rsid w:val="0019204A"/>
    <w:rsid w:val="00194E99"/>
    <w:rsid w:val="001A3500"/>
    <w:rsid w:val="001A4F10"/>
    <w:rsid w:val="001B794A"/>
    <w:rsid w:val="001C4198"/>
    <w:rsid w:val="001C686D"/>
    <w:rsid w:val="001C6C72"/>
    <w:rsid w:val="001E213D"/>
    <w:rsid w:val="001E7B91"/>
    <w:rsid w:val="001F5A89"/>
    <w:rsid w:val="00201D4A"/>
    <w:rsid w:val="00202D8B"/>
    <w:rsid w:val="00204C59"/>
    <w:rsid w:val="00206E2C"/>
    <w:rsid w:val="002171E1"/>
    <w:rsid w:val="0022054D"/>
    <w:rsid w:val="00220FCC"/>
    <w:rsid w:val="0022746D"/>
    <w:rsid w:val="0022780D"/>
    <w:rsid w:val="00227959"/>
    <w:rsid w:val="00232CF5"/>
    <w:rsid w:val="00240F98"/>
    <w:rsid w:val="002430DE"/>
    <w:rsid w:val="00246E6B"/>
    <w:rsid w:val="00254A66"/>
    <w:rsid w:val="00257811"/>
    <w:rsid w:val="002618EC"/>
    <w:rsid w:val="00262114"/>
    <w:rsid w:val="002622B6"/>
    <w:rsid w:val="00266FB0"/>
    <w:rsid w:val="00267F85"/>
    <w:rsid w:val="00273049"/>
    <w:rsid w:val="0027467B"/>
    <w:rsid w:val="00275740"/>
    <w:rsid w:val="002775CA"/>
    <w:rsid w:val="002845ED"/>
    <w:rsid w:val="002856C3"/>
    <w:rsid w:val="00293C20"/>
    <w:rsid w:val="0029436C"/>
    <w:rsid w:val="002954A6"/>
    <w:rsid w:val="00295A47"/>
    <w:rsid w:val="002962F2"/>
    <w:rsid w:val="002B040B"/>
    <w:rsid w:val="002B1159"/>
    <w:rsid w:val="002B325F"/>
    <w:rsid w:val="002B331A"/>
    <w:rsid w:val="002B3394"/>
    <w:rsid w:val="002C1159"/>
    <w:rsid w:val="002C5078"/>
    <w:rsid w:val="002D0A33"/>
    <w:rsid w:val="002D22A0"/>
    <w:rsid w:val="002D2614"/>
    <w:rsid w:val="002E07FD"/>
    <w:rsid w:val="002E686F"/>
    <w:rsid w:val="002F0342"/>
    <w:rsid w:val="002F6FB5"/>
    <w:rsid w:val="0030140A"/>
    <w:rsid w:val="0030240C"/>
    <w:rsid w:val="00307FBE"/>
    <w:rsid w:val="00313002"/>
    <w:rsid w:val="00320C3A"/>
    <w:rsid w:val="00337056"/>
    <w:rsid w:val="00341C1A"/>
    <w:rsid w:val="00344958"/>
    <w:rsid w:val="0034566E"/>
    <w:rsid w:val="00346AFA"/>
    <w:rsid w:val="00351952"/>
    <w:rsid w:val="003532E0"/>
    <w:rsid w:val="00353B5D"/>
    <w:rsid w:val="00364479"/>
    <w:rsid w:val="00365B43"/>
    <w:rsid w:val="00366499"/>
    <w:rsid w:val="0037015E"/>
    <w:rsid w:val="00370CD6"/>
    <w:rsid w:val="00374692"/>
    <w:rsid w:val="00380587"/>
    <w:rsid w:val="003822C1"/>
    <w:rsid w:val="003838C2"/>
    <w:rsid w:val="00387333"/>
    <w:rsid w:val="00387948"/>
    <w:rsid w:val="00390402"/>
    <w:rsid w:val="003957BD"/>
    <w:rsid w:val="003961A3"/>
    <w:rsid w:val="003974DF"/>
    <w:rsid w:val="00397FD0"/>
    <w:rsid w:val="003A64D2"/>
    <w:rsid w:val="003B4A57"/>
    <w:rsid w:val="003B5C5D"/>
    <w:rsid w:val="003B5D83"/>
    <w:rsid w:val="003B6371"/>
    <w:rsid w:val="003C3284"/>
    <w:rsid w:val="003C3ED5"/>
    <w:rsid w:val="003C4A26"/>
    <w:rsid w:val="003C7243"/>
    <w:rsid w:val="003C79F6"/>
    <w:rsid w:val="003D0A34"/>
    <w:rsid w:val="003D1EF7"/>
    <w:rsid w:val="003D2143"/>
    <w:rsid w:val="003D7E40"/>
    <w:rsid w:val="003F11D1"/>
    <w:rsid w:val="003F2861"/>
    <w:rsid w:val="003F2873"/>
    <w:rsid w:val="003F7BE2"/>
    <w:rsid w:val="00402619"/>
    <w:rsid w:val="00402EED"/>
    <w:rsid w:val="00405C3A"/>
    <w:rsid w:val="004107D2"/>
    <w:rsid w:val="004217B0"/>
    <w:rsid w:val="00423264"/>
    <w:rsid w:val="0042549C"/>
    <w:rsid w:val="00427CBC"/>
    <w:rsid w:val="004347C3"/>
    <w:rsid w:val="00435936"/>
    <w:rsid w:val="004443FF"/>
    <w:rsid w:val="00456ABA"/>
    <w:rsid w:val="004642B2"/>
    <w:rsid w:val="004642BC"/>
    <w:rsid w:val="00465F30"/>
    <w:rsid w:val="004667CF"/>
    <w:rsid w:val="004667DB"/>
    <w:rsid w:val="00472DB2"/>
    <w:rsid w:val="00474FD6"/>
    <w:rsid w:val="0047725E"/>
    <w:rsid w:val="00477FEC"/>
    <w:rsid w:val="00481041"/>
    <w:rsid w:val="00483164"/>
    <w:rsid w:val="004832D2"/>
    <w:rsid w:val="00485915"/>
    <w:rsid w:val="0049188F"/>
    <w:rsid w:val="00492683"/>
    <w:rsid w:val="00496720"/>
    <w:rsid w:val="00496D7D"/>
    <w:rsid w:val="004A05FF"/>
    <w:rsid w:val="004A71BC"/>
    <w:rsid w:val="004B3B6E"/>
    <w:rsid w:val="004B3C35"/>
    <w:rsid w:val="004B54EA"/>
    <w:rsid w:val="004C0EFF"/>
    <w:rsid w:val="004C5467"/>
    <w:rsid w:val="004C6957"/>
    <w:rsid w:val="004C6A14"/>
    <w:rsid w:val="004D053F"/>
    <w:rsid w:val="004D30BE"/>
    <w:rsid w:val="004D3C4E"/>
    <w:rsid w:val="004D3FC1"/>
    <w:rsid w:val="004E5349"/>
    <w:rsid w:val="004E5B85"/>
    <w:rsid w:val="004F2F54"/>
    <w:rsid w:val="004F36D5"/>
    <w:rsid w:val="004F5C73"/>
    <w:rsid w:val="004F6468"/>
    <w:rsid w:val="0050102F"/>
    <w:rsid w:val="00501685"/>
    <w:rsid w:val="00503380"/>
    <w:rsid w:val="00504040"/>
    <w:rsid w:val="00504DC3"/>
    <w:rsid w:val="0051275D"/>
    <w:rsid w:val="00517443"/>
    <w:rsid w:val="005205BF"/>
    <w:rsid w:val="00522FC4"/>
    <w:rsid w:val="00530007"/>
    <w:rsid w:val="005330BD"/>
    <w:rsid w:val="005333B5"/>
    <w:rsid w:val="00533E73"/>
    <w:rsid w:val="00540101"/>
    <w:rsid w:val="00540319"/>
    <w:rsid w:val="005416A7"/>
    <w:rsid w:val="00541F7B"/>
    <w:rsid w:val="00550131"/>
    <w:rsid w:val="0055097F"/>
    <w:rsid w:val="00555064"/>
    <w:rsid w:val="00557036"/>
    <w:rsid w:val="00557E19"/>
    <w:rsid w:val="00557E9F"/>
    <w:rsid w:val="005607D5"/>
    <w:rsid w:val="005608ED"/>
    <w:rsid w:val="00565130"/>
    <w:rsid w:val="0056652E"/>
    <w:rsid w:val="00570B9A"/>
    <w:rsid w:val="005710AB"/>
    <w:rsid w:val="00574DFC"/>
    <w:rsid w:val="0057543D"/>
    <w:rsid w:val="00583062"/>
    <w:rsid w:val="005832BE"/>
    <w:rsid w:val="0058583E"/>
    <w:rsid w:val="005923F4"/>
    <w:rsid w:val="00593904"/>
    <w:rsid w:val="00597346"/>
    <w:rsid w:val="005A0233"/>
    <w:rsid w:val="005A04D4"/>
    <w:rsid w:val="005A25B5"/>
    <w:rsid w:val="005A2C9E"/>
    <w:rsid w:val="005A3451"/>
    <w:rsid w:val="005B05BA"/>
    <w:rsid w:val="005B1F91"/>
    <w:rsid w:val="005B44FB"/>
    <w:rsid w:val="005C6CDF"/>
    <w:rsid w:val="005C74D9"/>
    <w:rsid w:val="005D03DD"/>
    <w:rsid w:val="005D06F3"/>
    <w:rsid w:val="005E176D"/>
    <w:rsid w:val="005E2CF9"/>
    <w:rsid w:val="005E54F3"/>
    <w:rsid w:val="00601130"/>
    <w:rsid w:val="00604DC2"/>
    <w:rsid w:val="006069BA"/>
    <w:rsid w:val="00611495"/>
    <w:rsid w:val="006133B8"/>
    <w:rsid w:val="0061379D"/>
    <w:rsid w:val="00614AAE"/>
    <w:rsid w:val="00620176"/>
    <w:rsid w:val="00621A25"/>
    <w:rsid w:val="00621FA0"/>
    <w:rsid w:val="00623305"/>
    <w:rsid w:val="006234E9"/>
    <w:rsid w:val="00626887"/>
    <w:rsid w:val="00630044"/>
    <w:rsid w:val="00630BE0"/>
    <w:rsid w:val="006321AE"/>
    <w:rsid w:val="006338C2"/>
    <w:rsid w:val="00636313"/>
    <w:rsid w:val="00636F61"/>
    <w:rsid w:val="00640B80"/>
    <w:rsid w:val="00652045"/>
    <w:rsid w:val="00655093"/>
    <w:rsid w:val="006558E7"/>
    <w:rsid w:val="00655CC8"/>
    <w:rsid w:val="00660811"/>
    <w:rsid w:val="00661839"/>
    <w:rsid w:val="00665B0D"/>
    <w:rsid w:val="00683A3C"/>
    <w:rsid w:val="00686694"/>
    <w:rsid w:val="00691094"/>
    <w:rsid w:val="00694BD1"/>
    <w:rsid w:val="006A4588"/>
    <w:rsid w:val="006B358C"/>
    <w:rsid w:val="006B4BA9"/>
    <w:rsid w:val="006C04E4"/>
    <w:rsid w:val="006C359A"/>
    <w:rsid w:val="006C7C85"/>
    <w:rsid w:val="006C7CD9"/>
    <w:rsid w:val="006D2B32"/>
    <w:rsid w:val="006D447D"/>
    <w:rsid w:val="006D5E63"/>
    <w:rsid w:val="006E0068"/>
    <w:rsid w:val="006E014A"/>
    <w:rsid w:val="006E6C0F"/>
    <w:rsid w:val="006F0B6A"/>
    <w:rsid w:val="006F2883"/>
    <w:rsid w:val="006F6CEC"/>
    <w:rsid w:val="00700CA9"/>
    <w:rsid w:val="0070725C"/>
    <w:rsid w:val="007115D5"/>
    <w:rsid w:val="00712220"/>
    <w:rsid w:val="0071645E"/>
    <w:rsid w:val="00733527"/>
    <w:rsid w:val="007335B7"/>
    <w:rsid w:val="00733E72"/>
    <w:rsid w:val="00735EE3"/>
    <w:rsid w:val="00736287"/>
    <w:rsid w:val="00743299"/>
    <w:rsid w:val="00743BF3"/>
    <w:rsid w:val="0074491C"/>
    <w:rsid w:val="00744F97"/>
    <w:rsid w:val="00746605"/>
    <w:rsid w:val="00753B9B"/>
    <w:rsid w:val="00764371"/>
    <w:rsid w:val="007653E7"/>
    <w:rsid w:val="00765EFB"/>
    <w:rsid w:val="00766387"/>
    <w:rsid w:val="00767E1D"/>
    <w:rsid w:val="0078472D"/>
    <w:rsid w:val="00784AE6"/>
    <w:rsid w:val="007946AC"/>
    <w:rsid w:val="007966DB"/>
    <w:rsid w:val="00797116"/>
    <w:rsid w:val="007975A0"/>
    <w:rsid w:val="007A22A6"/>
    <w:rsid w:val="007A2742"/>
    <w:rsid w:val="007A52E8"/>
    <w:rsid w:val="007A5E37"/>
    <w:rsid w:val="007B141B"/>
    <w:rsid w:val="007B172C"/>
    <w:rsid w:val="007B228E"/>
    <w:rsid w:val="007C1D13"/>
    <w:rsid w:val="007C2B91"/>
    <w:rsid w:val="007C4F4A"/>
    <w:rsid w:val="007C749E"/>
    <w:rsid w:val="007D338F"/>
    <w:rsid w:val="007D38CE"/>
    <w:rsid w:val="007D3F0A"/>
    <w:rsid w:val="007D4419"/>
    <w:rsid w:val="007E5C52"/>
    <w:rsid w:val="007E7812"/>
    <w:rsid w:val="007E7905"/>
    <w:rsid w:val="007F091E"/>
    <w:rsid w:val="007F1850"/>
    <w:rsid w:val="007F271A"/>
    <w:rsid w:val="007F3AB4"/>
    <w:rsid w:val="007F3C16"/>
    <w:rsid w:val="007F4C12"/>
    <w:rsid w:val="008006F1"/>
    <w:rsid w:val="008021D2"/>
    <w:rsid w:val="0080522E"/>
    <w:rsid w:val="00816356"/>
    <w:rsid w:val="00816BD0"/>
    <w:rsid w:val="008223C7"/>
    <w:rsid w:val="0082370A"/>
    <w:rsid w:val="00825B34"/>
    <w:rsid w:val="00827203"/>
    <w:rsid w:val="00834BAA"/>
    <w:rsid w:val="008353B4"/>
    <w:rsid w:val="00835724"/>
    <w:rsid w:val="008411D6"/>
    <w:rsid w:val="0084389C"/>
    <w:rsid w:val="00845265"/>
    <w:rsid w:val="0084739F"/>
    <w:rsid w:val="0084789B"/>
    <w:rsid w:val="0085024F"/>
    <w:rsid w:val="0085058F"/>
    <w:rsid w:val="008558E7"/>
    <w:rsid w:val="008606B0"/>
    <w:rsid w:val="00863790"/>
    <w:rsid w:val="00864593"/>
    <w:rsid w:val="008755E0"/>
    <w:rsid w:val="0088300D"/>
    <w:rsid w:val="0088412D"/>
    <w:rsid w:val="008919B1"/>
    <w:rsid w:val="00895AA6"/>
    <w:rsid w:val="00897BAE"/>
    <w:rsid w:val="008A7CA9"/>
    <w:rsid w:val="008B7FE5"/>
    <w:rsid w:val="008C10E9"/>
    <w:rsid w:val="008C43C2"/>
    <w:rsid w:val="008D063D"/>
    <w:rsid w:val="008D2646"/>
    <w:rsid w:val="008D58CE"/>
    <w:rsid w:val="008E037C"/>
    <w:rsid w:val="008E2468"/>
    <w:rsid w:val="008E364E"/>
    <w:rsid w:val="008E3C1B"/>
    <w:rsid w:val="008E5A83"/>
    <w:rsid w:val="008E64E9"/>
    <w:rsid w:val="008F0F73"/>
    <w:rsid w:val="008F61A4"/>
    <w:rsid w:val="008F69EC"/>
    <w:rsid w:val="009021E8"/>
    <w:rsid w:val="009036B3"/>
    <w:rsid w:val="009079EE"/>
    <w:rsid w:val="00914D6D"/>
    <w:rsid w:val="00915380"/>
    <w:rsid w:val="00917D70"/>
    <w:rsid w:val="0092092F"/>
    <w:rsid w:val="0092212B"/>
    <w:rsid w:val="009242F1"/>
    <w:rsid w:val="0093093F"/>
    <w:rsid w:val="009427AE"/>
    <w:rsid w:val="00942E8D"/>
    <w:rsid w:val="00944779"/>
    <w:rsid w:val="00951AB7"/>
    <w:rsid w:val="00960665"/>
    <w:rsid w:val="00960850"/>
    <w:rsid w:val="00972129"/>
    <w:rsid w:val="0097756A"/>
    <w:rsid w:val="00983BFE"/>
    <w:rsid w:val="009909D2"/>
    <w:rsid w:val="00992C5E"/>
    <w:rsid w:val="00995611"/>
    <w:rsid w:val="009A3A3C"/>
    <w:rsid w:val="009B3366"/>
    <w:rsid w:val="009B3A79"/>
    <w:rsid w:val="009C1ED1"/>
    <w:rsid w:val="009D241C"/>
    <w:rsid w:val="009D6E4C"/>
    <w:rsid w:val="009D7D4E"/>
    <w:rsid w:val="009E1905"/>
    <w:rsid w:val="009E4432"/>
    <w:rsid w:val="009E7A9D"/>
    <w:rsid w:val="009F1341"/>
    <w:rsid w:val="009F4401"/>
    <w:rsid w:val="009F480D"/>
    <w:rsid w:val="009F63D4"/>
    <w:rsid w:val="009F7826"/>
    <w:rsid w:val="00A00036"/>
    <w:rsid w:val="00A016B5"/>
    <w:rsid w:val="00A13F7D"/>
    <w:rsid w:val="00A13FBB"/>
    <w:rsid w:val="00A17D4A"/>
    <w:rsid w:val="00A17FCC"/>
    <w:rsid w:val="00A20640"/>
    <w:rsid w:val="00A24C51"/>
    <w:rsid w:val="00A2548F"/>
    <w:rsid w:val="00A30B32"/>
    <w:rsid w:val="00A32773"/>
    <w:rsid w:val="00A335D7"/>
    <w:rsid w:val="00A33F73"/>
    <w:rsid w:val="00A37195"/>
    <w:rsid w:val="00A37D2D"/>
    <w:rsid w:val="00A439AF"/>
    <w:rsid w:val="00A439CE"/>
    <w:rsid w:val="00A57107"/>
    <w:rsid w:val="00A60ECF"/>
    <w:rsid w:val="00A6273A"/>
    <w:rsid w:val="00A6366C"/>
    <w:rsid w:val="00A64D4B"/>
    <w:rsid w:val="00A66A4C"/>
    <w:rsid w:val="00A7104B"/>
    <w:rsid w:val="00A77153"/>
    <w:rsid w:val="00A8709B"/>
    <w:rsid w:val="00A94B7D"/>
    <w:rsid w:val="00AA1DFE"/>
    <w:rsid w:val="00AB2150"/>
    <w:rsid w:val="00AB5B2A"/>
    <w:rsid w:val="00AC5C8C"/>
    <w:rsid w:val="00AD164A"/>
    <w:rsid w:val="00AD20FB"/>
    <w:rsid w:val="00AD6F83"/>
    <w:rsid w:val="00AE1172"/>
    <w:rsid w:val="00AE5FA6"/>
    <w:rsid w:val="00AE66C2"/>
    <w:rsid w:val="00AE77EC"/>
    <w:rsid w:val="00AE78F2"/>
    <w:rsid w:val="00AE7F48"/>
    <w:rsid w:val="00AF28FA"/>
    <w:rsid w:val="00AF4070"/>
    <w:rsid w:val="00B00DA7"/>
    <w:rsid w:val="00B01C9A"/>
    <w:rsid w:val="00B02A60"/>
    <w:rsid w:val="00B13714"/>
    <w:rsid w:val="00B17B33"/>
    <w:rsid w:val="00B25E07"/>
    <w:rsid w:val="00B308FF"/>
    <w:rsid w:val="00B31AA4"/>
    <w:rsid w:val="00B33233"/>
    <w:rsid w:val="00B3409B"/>
    <w:rsid w:val="00B369C7"/>
    <w:rsid w:val="00B36BB9"/>
    <w:rsid w:val="00B3713B"/>
    <w:rsid w:val="00B37292"/>
    <w:rsid w:val="00B37BEF"/>
    <w:rsid w:val="00B420E8"/>
    <w:rsid w:val="00B44A21"/>
    <w:rsid w:val="00B44E17"/>
    <w:rsid w:val="00B5486E"/>
    <w:rsid w:val="00B55BC5"/>
    <w:rsid w:val="00B56D9C"/>
    <w:rsid w:val="00B570A5"/>
    <w:rsid w:val="00B60E7C"/>
    <w:rsid w:val="00B6175F"/>
    <w:rsid w:val="00B63631"/>
    <w:rsid w:val="00B64FF8"/>
    <w:rsid w:val="00B668B6"/>
    <w:rsid w:val="00B7195B"/>
    <w:rsid w:val="00B726F8"/>
    <w:rsid w:val="00B72939"/>
    <w:rsid w:val="00B7746F"/>
    <w:rsid w:val="00B80272"/>
    <w:rsid w:val="00B83F43"/>
    <w:rsid w:val="00B93469"/>
    <w:rsid w:val="00B9382E"/>
    <w:rsid w:val="00BA3C3E"/>
    <w:rsid w:val="00BA3F07"/>
    <w:rsid w:val="00BB3BA5"/>
    <w:rsid w:val="00BB60AB"/>
    <w:rsid w:val="00BB7735"/>
    <w:rsid w:val="00BC1751"/>
    <w:rsid w:val="00BC6AD7"/>
    <w:rsid w:val="00BC762C"/>
    <w:rsid w:val="00BC7733"/>
    <w:rsid w:val="00BD3838"/>
    <w:rsid w:val="00BE3670"/>
    <w:rsid w:val="00BE5BCA"/>
    <w:rsid w:val="00BE668B"/>
    <w:rsid w:val="00BE67CB"/>
    <w:rsid w:val="00BF1FE9"/>
    <w:rsid w:val="00C00F3C"/>
    <w:rsid w:val="00C03A39"/>
    <w:rsid w:val="00C04C4C"/>
    <w:rsid w:val="00C068B2"/>
    <w:rsid w:val="00C06FA5"/>
    <w:rsid w:val="00C07D27"/>
    <w:rsid w:val="00C102E1"/>
    <w:rsid w:val="00C13CEB"/>
    <w:rsid w:val="00C1458E"/>
    <w:rsid w:val="00C14FAE"/>
    <w:rsid w:val="00C15D91"/>
    <w:rsid w:val="00C170DA"/>
    <w:rsid w:val="00C20058"/>
    <w:rsid w:val="00C21ED5"/>
    <w:rsid w:val="00C303CA"/>
    <w:rsid w:val="00C32D5C"/>
    <w:rsid w:val="00C33E30"/>
    <w:rsid w:val="00C34113"/>
    <w:rsid w:val="00C34BA9"/>
    <w:rsid w:val="00C35120"/>
    <w:rsid w:val="00C46D9F"/>
    <w:rsid w:val="00C52C4E"/>
    <w:rsid w:val="00C55DBF"/>
    <w:rsid w:val="00C70B05"/>
    <w:rsid w:val="00C726D3"/>
    <w:rsid w:val="00C73995"/>
    <w:rsid w:val="00C776DD"/>
    <w:rsid w:val="00C77968"/>
    <w:rsid w:val="00C779FA"/>
    <w:rsid w:val="00C8030B"/>
    <w:rsid w:val="00C855DD"/>
    <w:rsid w:val="00C87E68"/>
    <w:rsid w:val="00C90E62"/>
    <w:rsid w:val="00C91B55"/>
    <w:rsid w:val="00C91BF1"/>
    <w:rsid w:val="00C94302"/>
    <w:rsid w:val="00CA1AF5"/>
    <w:rsid w:val="00CA2CC0"/>
    <w:rsid w:val="00CA7D04"/>
    <w:rsid w:val="00CB41D9"/>
    <w:rsid w:val="00CB5B2D"/>
    <w:rsid w:val="00CB5C9F"/>
    <w:rsid w:val="00CC2C65"/>
    <w:rsid w:val="00CD02B0"/>
    <w:rsid w:val="00CD2230"/>
    <w:rsid w:val="00CD68B1"/>
    <w:rsid w:val="00CE1584"/>
    <w:rsid w:val="00CE3FC4"/>
    <w:rsid w:val="00CF02DE"/>
    <w:rsid w:val="00CF1B9B"/>
    <w:rsid w:val="00CF3A8C"/>
    <w:rsid w:val="00D00FEB"/>
    <w:rsid w:val="00D02A8A"/>
    <w:rsid w:val="00D11A2D"/>
    <w:rsid w:val="00D13A3F"/>
    <w:rsid w:val="00D13B31"/>
    <w:rsid w:val="00D241F7"/>
    <w:rsid w:val="00D27E4F"/>
    <w:rsid w:val="00D309A5"/>
    <w:rsid w:val="00D350A7"/>
    <w:rsid w:val="00D35464"/>
    <w:rsid w:val="00D370F4"/>
    <w:rsid w:val="00D43B9D"/>
    <w:rsid w:val="00D46CFF"/>
    <w:rsid w:val="00D46E95"/>
    <w:rsid w:val="00D504EA"/>
    <w:rsid w:val="00D50B52"/>
    <w:rsid w:val="00D51EA2"/>
    <w:rsid w:val="00D56690"/>
    <w:rsid w:val="00D6323F"/>
    <w:rsid w:val="00D645A6"/>
    <w:rsid w:val="00D818EF"/>
    <w:rsid w:val="00D82BFF"/>
    <w:rsid w:val="00D82EF5"/>
    <w:rsid w:val="00D8454C"/>
    <w:rsid w:val="00D852DC"/>
    <w:rsid w:val="00D90124"/>
    <w:rsid w:val="00D901FD"/>
    <w:rsid w:val="00D9429A"/>
    <w:rsid w:val="00DA525D"/>
    <w:rsid w:val="00DA7614"/>
    <w:rsid w:val="00DC3F30"/>
    <w:rsid w:val="00DC4FAC"/>
    <w:rsid w:val="00DC5A90"/>
    <w:rsid w:val="00DC6429"/>
    <w:rsid w:val="00DD0BB9"/>
    <w:rsid w:val="00DE0A81"/>
    <w:rsid w:val="00DE3062"/>
    <w:rsid w:val="00DE33BF"/>
    <w:rsid w:val="00DE3509"/>
    <w:rsid w:val="00DF38ED"/>
    <w:rsid w:val="00DF5A7E"/>
    <w:rsid w:val="00DF76AB"/>
    <w:rsid w:val="00E04EE8"/>
    <w:rsid w:val="00E068A2"/>
    <w:rsid w:val="00E07549"/>
    <w:rsid w:val="00E106F9"/>
    <w:rsid w:val="00E11F13"/>
    <w:rsid w:val="00E124D1"/>
    <w:rsid w:val="00E144A1"/>
    <w:rsid w:val="00E20315"/>
    <w:rsid w:val="00E205DE"/>
    <w:rsid w:val="00E20F63"/>
    <w:rsid w:val="00E24295"/>
    <w:rsid w:val="00E24900"/>
    <w:rsid w:val="00E25EE9"/>
    <w:rsid w:val="00E26C2A"/>
    <w:rsid w:val="00E31A79"/>
    <w:rsid w:val="00E34A8F"/>
    <w:rsid w:val="00E354EA"/>
    <w:rsid w:val="00E35628"/>
    <w:rsid w:val="00E45CD6"/>
    <w:rsid w:val="00E46057"/>
    <w:rsid w:val="00E46CF1"/>
    <w:rsid w:val="00E5066A"/>
    <w:rsid w:val="00E51CA4"/>
    <w:rsid w:val="00E5621D"/>
    <w:rsid w:val="00E56BD8"/>
    <w:rsid w:val="00E60020"/>
    <w:rsid w:val="00E64C56"/>
    <w:rsid w:val="00E73918"/>
    <w:rsid w:val="00E7425B"/>
    <w:rsid w:val="00E74A87"/>
    <w:rsid w:val="00E750C3"/>
    <w:rsid w:val="00E76277"/>
    <w:rsid w:val="00E8002D"/>
    <w:rsid w:val="00E865E4"/>
    <w:rsid w:val="00E919F6"/>
    <w:rsid w:val="00E947E4"/>
    <w:rsid w:val="00E96E48"/>
    <w:rsid w:val="00EA7434"/>
    <w:rsid w:val="00EB064C"/>
    <w:rsid w:val="00EB090F"/>
    <w:rsid w:val="00EB7216"/>
    <w:rsid w:val="00EC1165"/>
    <w:rsid w:val="00EC319B"/>
    <w:rsid w:val="00EC5DA4"/>
    <w:rsid w:val="00ED0F8C"/>
    <w:rsid w:val="00ED7187"/>
    <w:rsid w:val="00EE0E07"/>
    <w:rsid w:val="00EE2C4A"/>
    <w:rsid w:val="00EE3CCA"/>
    <w:rsid w:val="00EE4D95"/>
    <w:rsid w:val="00EE50D0"/>
    <w:rsid w:val="00EF1485"/>
    <w:rsid w:val="00EF2A09"/>
    <w:rsid w:val="00EF2C1C"/>
    <w:rsid w:val="00EF3166"/>
    <w:rsid w:val="00EF36DA"/>
    <w:rsid w:val="00EF7C88"/>
    <w:rsid w:val="00F0629B"/>
    <w:rsid w:val="00F074A4"/>
    <w:rsid w:val="00F07C5B"/>
    <w:rsid w:val="00F148B0"/>
    <w:rsid w:val="00F240C1"/>
    <w:rsid w:val="00F241EB"/>
    <w:rsid w:val="00F25DF2"/>
    <w:rsid w:val="00F3042A"/>
    <w:rsid w:val="00F328A0"/>
    <w:rsid w:val="00F359FE"/>
    <w:rsid w:val="00F36497"/>
    <w:rsid w:val="00F367C9"/>
    <w:rsid w:val="00F36989"/>
    <w:rsid w:val="00F44B18"/>
    <w:rsid w:val="00F47190"/>
    <w:rsid w:val="00F51AEB"/>
    <w:rsid w:val="00F52468"/>
    <w:rsid w:val="00F526E7"/>
    <w:rsid w:val="00F54E2A"/>
    <w:rsid w:val="00F55645"/>
    <w:rsid w:val="00F55DE6"/>
    <w:rsid w:val="00F55E80"/>
    <w:rsid w:val="00F61904"/>
    <w:rsid w:val="00F61A59"/>
    <w:rsid w:val="00F71231"/>
    <w:rsid w:val="00F77D7C"/>
    <w:rsid w:val="00F82306"/>
    <w:rsid w:val="00F84A60"/>
    <w:rsid w:val="00F85CBD"/>
    <w:rsid w:val="00F85E23"/>
    <w:rsid w:val="00F87EC9"/>
    <w:rsid w:val="00F9055E"/>
    <w:rsid w:val="00F90F79"/>
    <w:rsid w:val="00F93C25"/>
    <w:rsid w:val="00F9458B"/>
    <w:rsid w:val="00F95063"/>
    <w:rsid w:val="00F970BA"/>
    <w:rsid w:val="00FA1D3C"/>
    <w:rsid w:val="00FA258B"/>
    <w:rsid w:val="00FA36DD"/>
    <w:rsid w:val="00FB153F"/>
    <w:rsid w:val="00FB223A"/>
    <w:rsid w:val="00FB54FA"/>
    <w:rsid w:val="00FC3FAB"/>
    <w:rsid w:val="00FC6354"/>
    <w:rsid w:val="00FD526D"/>
    <w:rsid w:val="00FD5A7A"/>
    <w:rsid w:val="00FD6486"/>
    <w:rsid w:val="00FE3E27"/>
    <w:rsid w:val="00FF42BF"/>
    <w:rsid w:val="00FF6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7AB0B5E"/>
  <w15:docId w15:val="{0633CDF2-EBAF-440B-BAC2-F4C36E8C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0E8"/>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styleId="SubtleEmphasis">
    <w:name w:val="Subtle Emphasis"/>
    <w:basedOn w:val="DefaultParagraphFont"/>
    <w:uiPriority w:val="19"/>
    <w:qFormat/>
    <w:rsid w:val="003532E0"/>
    <w:rPr>
      <w:i/>
      <w:iCs/>
      <w:color w:val="808080" w:themeColor="text1" w:themeTint="7F"/>
    </w:rPr>
  </w:style>
  <w:style w:type="table" w:customStyle="1" w:styleId="TableGrid1">
    <w:name w:val="Table Grid1"/>
    <w:basedOn w:val="TableNormal"/>
    <w:next w:val="TableGrid"/>
    <w:uiPriority w:val="59"/>
    <w:rsid w:val="00FF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6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95A4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4C6957"/>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89034">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1238974834">
      <w:bodyDiv w:val="1"/>
      <w:marLeft w:val="0"/>
      <w:marRight w:val="0"/>
      <w:marTop w:val="0"/>
      <w:marBottom w:val="0"/>
      <w:divBdr>
        <w:top w:val="none" w:sz="0" w:space="0" w:color="auto"/>
        <w:left w:val="none" w:sz="0" w:space="0" w:color="auto"/>
        <w:bottom w:val="none" w:sz="0" w:space="0" w:color="auto"/>
        <w:right w:val="none" w:sz="0" w:space="0" w:color="auto"/>
      </w:divBdr>
      <w:divsChild>
        <w:div w:id="1821191813">
          <w:marLeft w:val="0"/>
          <w:marRight w:val="0"/>
          <w:marTop w:val="0"/>
          <w:marBottom w:val="0"/>
          <w:divBdr>
            <w:top w:val="none" w:sz="0" w:space="0" w:color="auto"/>
            <w:left w:val="none" w:sz="0" w:space="0" w:color="auto"/>
            <w:bottom w:val="none" w:sz="0" w:space="0" w:color="auto"/>
            <w:right w:val="none" w:sz="0" w:space="0" w:color="auto"/>
          </w:divBdr>
        </w:div>
      </w:divsChild>
    </w:div>
    <w:div w:id="195490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E7E15BC4-3734-401B-B9AA-4284BBBBBAA9}">
  <ds:schemaRefs>
    <ds:schemaRef ds:uri="http://schemas.openxmlformats.org/officeDocument/2006/bibliography"/>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33878B-2FF2-4456-83DE-E243C63DF28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Tudor, Clare</cp:lastModifiedBy>
  <cp:revision>2</cp:revision>
  <cp:lastPrinted>2020-11-05T15:34:00Z</cp:lastPrinted>
  <dcterms:created xsi:type="dcterms:W3CDTF">2020-12-07T10:38:00Z</dcterms:created>
  <dcterms:modified xsi:type="dcterms:W3CDTF">2020-12-07T10:38:00Z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